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42CB" w:rsidRPr="000E3F19" w:rsidRDefault="001542CB" w:rsidP="00ED4682">
      <w:pPr>
        <w:pStyle w:val="Ttulo1"/>
        <w:spacing w:before="0" w:after="0"/>
        <w:jc w:val="center"/>
        <w:rPr>
          <w:rFonts w:ascii="Arial" w:hAnsi="Arial" w:cs="Arial"/>
          <w:sz w:val="24"/>
          <w:szCs w:val="20"/>
        </w:rPr>
      </w:pPr>
      <w:bookmarkStart w:id="0" w:name="_Toc477339248"/>
      <w:r w:rsidRPr="000E3F19">
        <w:rPr>
          <w:rFonts w:ascii="Arial" w:hAnsi="Arial" w:cs="Arial"/>
          <w:sz w:val="24"/>
          <w:szCs w:val="20"/>
        </w:rPr>
        <w:t>ANEXO IV DO CONTRATO DE GESTÃO – OBRIGAÇÕES DE ROTINA E COMPROMISSOS DE INFORMAÇÃO</w:t>
      </w:r>
      <w:bookmarkEnd w:id="0"/>
    </w:p>
    <w:p w:rsidR="001542CB" w:rsidRPr="00643B12" w:rsidRDefault="001542CB" w:rsidP="001542CB">
      <w:pPr>
        <w:rPr>
          <w:rFonts w:ascii="Arial" w:hAnsi="Arial" w:cs="Arial"/>
          <w:sz w:val="20"/>
        </w:rPr>
      </w:pPr>
    </w:p>
    <w:p w:rsidR="001542CB" w:rsidRDefault="001542CB" w:rsidP="001542CB">
      <w:pPr>
        <w:jc w:val="both"/>
        <w:rPr>
          <w:rFonts w:ascii="Arial" w:hAnsi="Arial" w:cs="Arial"/>
          <w:sz w:val="20"/>
        </w:rPr>
      </w:pPr>
      <w:bookmarkStart w:id="1" w:name="_Toc477339249"/>
      <w:r>
        <w:rPr>
          <w:rFonts w:ascii="Arial" w:hAnsi="Arial" w:cs="Arial"/>
          <w:sz w:val="20"/>
        </w:rPr>
        <w:t>O presente documento detalha as obrigações de rotina e os compromissos de informação a serem cumpridos pela Organização Social no âmbito do Contrato de Gestão, especificando a documentação a ser enviada à Unidade Gestora, para acompanhamento da regularidade da parceria, lisura e responsabilidade no uso dos recursos públicos e comprovação de resultados.</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r>
        <w:rPr>
          <w:rFonts w:ascii="Arial" w:hAnsi="Arial" w:cs="Arial"/>
          <w:sz w:val="20"/>
        </w:rPr>
        <w:t xml:space="preserve">Cabe registrar que, em virtude da adoção do Sistema de Monitoramento e Avaliação da Cultura pela SEC SP, as obrigações e os compromissos poderão ser reagrupados e estruturados em outro formato no Contrato de Gestão, e as informações e documentos poderão ser alimentados no Sistema em periodicidade mensal, trimestral, quadrimestral, semestral e/ou anual, a depender do tipo de dado/informação/documento necessário e em consonância com as obrigações legais previstas e com o cronograma anual de envio de dados e documentos estabelecido anualmente pela Secretaria da Cultura. </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p>
    <w:p w:rsidR="001542CB" w:rsidRPr="00866121" w:rsidRDefault="001542CB" w:rsidP="001542CB">
      <w:pPr>
        <w:jc w:val="both"/>
        <w:rPr>
          <w:rFonts w:ascii="Arial" w:hAnsi="Arial" w:cs="Arial"/>
          <w:b/>
          <w:i/>
          <w:sz w:val="22"/>
        </w:rPr>
      </w:pPr>
      <w:r w:rsidRPr="00866121">
        <w:rPr>
          <w:rFonts w:ascii="Arial" w:hAnsi="Arial" w:cs="Arial"/>
          <w:b/>
          <w:i/>
          <w:sz w:val="22"/>
        </w:rPr>
        <w:t>1. OBRIGAÇÕES DE ROTINA</w:t>
      </w:r>
    </w:p>
    <w:p w:rsidR="001542CB" w:rsidRDefault="001542CB" w:rsidP="001542CB">
      <w:pPr>
        <w:jc w:val="both"/>
        <w:rPr>
          <w:rFonts w:ascii="Arial" w:hAnsi="Arial" w:cs="Arial"/>
          <w:sz w:val="20"/>
        </w:rPr>
      </w:pPr>
    </w:p>
    <w:p w:rsidR="001542CB" w:rsidRPr="000A4D33" w:rsidRDefault="001542CB" w:rsidP="001542CB">
      <w:pPr>
        <w:jc w:val="both"/>
        <w:rPr>
          <w:rFonts w:ascii="Arial" w:hAnsi="Arial" w:cs="Arial"/>
          <w:sz w:val="20"/>
        </w:rPr>
      </w:pPr>
      <w:r>
        <w:rPr>
          <w:rFonts w:ascii="Arial" w:hAnsi="Arial" w:cs="Arial"/>
          <w:b/>
          <w:sz w:val="20"/>
        </w:rPr>
        <w:t>I</w:t>
      </w:r>
      <w:r w:rsidRPr="000A4D33">
        <w:rPr>
          <w:rFonts w:ascii="Arial" w:hAnsi="Arial" w:cs="Arial"/>
          <w:b/>
          <w:sz w:val="20"/>
        </w:rPr>
        <w:t>) ROTINAS TÉCNICAS E OBRIGAÇÕES DO PROGRAMA DE ACERVO</w:t>
      </w:r>
    </w:p>
    <w:p w:rsidR="001542CB" w:rsidRPr="000A4D33" w:rsidRDefault="001542CB" w:rsidP="001542CB">
      <w:pPr>
        <w:ind w:left="-140"/>
        <w:jc w:val="center"/>
        <w:rPr>
          <w:rFonts w:ascii="Arial" w:hAnsi="Arial" w:cs="Arial"/>
          <w:sz w:val="20"/>
        </w:rPr>
      </w:pPr>
    </w:p>
    <w:p w:rsidR="001542CB" w:rsidRPr="000A4D33" w:rsidRDefault="001542CB" w:rsidP="001542CB">
      <w:pPr>
        <w:jc w:val="both"/>
        <w:rPr>
          <w:rFonts w:ascii="Arial" w:hAnsi="Arial" w:cs="Arial"/>
          <w:sz w:val="20"/>
        </w:rPr>
      </w:pPr>
      <w:r w:rsidRPr="000A4D33">
        <w:rPr>
          <w:rFonts w:ascii="Arial" w:hAnsi="Arial" w:cs="Arial"/>
          <w:sz w:val="20"/>
        </w:rPr>
        <w:t xml:space="preserve">Nas Rotinas do Programa de Acervo, a UGE indica elementos como </w:t>
      </w:r>
      <w:r w:rsidRPr="000A4D33">
        <w:rPr>
          <w:rFonts w:ascii="Arial" w:hAnsi="Arial" w:cs="Arial"/>
          <w:i/>
          <w:sz w:val="20"/>
        </w:rPr>
        <w:t xml:space="preserve">Referências </w:t>
      </w:r>
      <w:r w:rsidRPr="000A4D33">
        <w:rPr>
          <w:rFonts w:ascii="Arial" w:hAnsi="Arial" w:cs="Arial"/>
          <w:sz w:val="20"/>
        </w:rPr>
        <w:t>(que</w:t>
      </w:r>
      <w:r>
        <w:rPr>
          <w:rFonts w:ascii="Arial" w:hAnsi="Arial" w:cs="Arial"/>
          <w:sz w:val="20"/>
        </w:rPr>
        <w:t xml:space="preserve"> os museus podem considerar como uma base a ser seguida na elaboração dos documentos e ações</w:t>
      </w:r>
      <w:r w:rsidRPr="000A4D33">
        <w:rPr>
          <w:rFonts w:ascii="Arial" w:hAnsi="Arial" w:cs="Arial"/>
          <w:sz w:val="20"/>
        </w:rPr>
        <w:t>)</w:t>
      </w:r>
      <w:r>
        <w:rPr>
          <w:rFonts w:ascii="Arial" w:hAnsi="Arial" w:cs="Arial"/>
          <w:sz w:val="20"/>
        </w:rPr>
        <w:t xml:space="preserve"> </w:t>
      </w:r>
      <w:r w:rsidRPr="000A4D33">
        <w:rPr>
          <w:rFonts w:ascii="Arial" w:hAnsi="Arial" w:cs="Arial"/>
          <w:sz w:val="20"/>
        </w:rPr>
        <w:t xml:space="preserve">e os </w:t>
      </w:r>
      <w:r w:rsidRPr="000A4D33">
        <w:rPr>
          <w:rFonts w:ascii="Arial" w:hAnsi="Arial" w:cs="Arial"/>
          <w:i/>
          <w:sz w:val="20"/>
        </w:rPr>
        <w:t xml:space="preserve">Modelos </w:t>
      </w:r>
      <w:r w:rsidRPr="000A4D33">
        <w:rPr>
          <w:rFonts w:ascii="Arial" w:hAnsi="Arial" w:cs="Arial"/>
          <w:sz w:val="20"/>
        </w:rPr>
        <w:t xml:space="preserve">(que devem ser seguidos e preenchidos obrigatoriamente pelos museus). Para cada Rotina que demanda uma comprovação específica, está assinalado a seguir o que possui uma </w:t>
      </w:r>
      <w:r w:rsidRPr="000A4D33">
        <w:rPr>
          <w:rFonts w:ascii="Arial" w:hAnsi="Arial" w:cs="Arial"/>
          <w:i/>
          <w:sz w:val="20"/>
        </w:rPr>
        <w:t xml:space="preserve">Referência SEC </w:t>
      </w:r>
      <w:r w:rsidRPr="000A4D33">
        <w:rPr>
          <w:rFonts w:ascii="Arial" w:hAnsi="Arial" w:cs="Arial"/>
          <w:sz w:val="20"/>
        </w:rPr>
        <w:t xml:space="preserve">e o que possui um </w:t>
      </w:r>
      <w:r w:rsidRPr="000A4D33">
        <w:rPr>
          <w:rFonts w:ascii="Arial" w:hAnsi="Arial" w:cs="Arial"/>
          <w:i/>
          <w:sz w:val="20"/>
        </w:rPr>
        <w:t xml:space="preserve">Modelo SEC </w:t>
      </w:r>
      <w:r w:rsidRPr="000A4D33">
        <w:rPr>
          <w:rFonts w:ascii="Arial" w:hAnsi="Arial" w:cs="Arial"/>
          <w:sz w:val="20"/>
        </w:rPr>
        <w:t>como base a ser considerada pelo museu.</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Manter os acervos em reserva técnica, em exposição ou área de consulta em condições adequadas de umidade, temperatura e iluminância, com uso de mobiliário e equipamentos técnicos adequados para manuseio e armazenamento conforme as características de cada acervo que o museu possui.</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i/>
          <w:sz w:val="20"/>
          <w:szCs w:val="20"/>
        </w:rPr>
      </w:pPr>
      <w:r w:rsidRPr="000A4D33">
        <w:rPr>
          <w:rFonts w:ascii="Arial" w:hAnsi="Arial" w:cs="Arial"/>
          <w:sz w:val="20"/>
          <w:szCs w:val="20"/>
        </w:rPr>
        <w:t>Realizar diagnóstico integrado do estado de conservação dos acervos (quando for o caso), seguindo preferencialmente a publicação</w:t>
      </w:r>
      <w:r>
        <w:rPr>
          <w:rFonts w:ascii="Arial" w:hAnsi="Arial" w:cs="Arial"/>
          <w:sz w:val="20"/>
          <w:szCs w:val="20"/>
        </w:rPr>
        <w:t>:</w:t>
      </w:r>
      <w:r w:rsidRPr="000A4D33">
        <w:rPr>
          <w:rFonts w:ascii="Arial" w:hAnsi="Arial" w:cs="Arial"/>
          <w:sz w:val="20"/>
          <w:szCs w:val="20"/>
        </w:rPr>
        <w:t xml:space="preserve"> “Diagnóstico de Conservação: Modelo Proposto para Avaliar as Necessidades do Gerenciamento Ambiental em Museus”, do </w:t>
      </w:r>
      <w:r w:rsidRPr="000A4D33">
        <w:rPr>
          <w:rFonts w:ascii="Arial" w:hAnsi="Arial" w:cs="Arial"/>
          <w:i/>
          <w:sz w:val="20"/>
          <w:szCs w:val="20"/>
        </w:rPr>
        <w:t>Getty</w:t>
      </w:r>
      <w:r>
        <w:rPr>
          <w:rFonts w:ascii="Arial" w:hAnsi="Arial" w:cs="Arial"/>
          <w:i/>
          <w:sz w:val="20"/>
          <w:szCs w:val="20"/>
        </w:rPr>
        <w:t xml:space="preserve"> </w:t>
      </w:r>
      <w:r w:rsidRPr="000A4D33">
        <w:rPr>
          <w:rFonts w:ascii="Arial" w:hAnsi="Arial" w:cs="Arial"/>
          <w:i/>
          <w:sz w:val="20"/>
          <w:szCs w:val="20"/>
        </w:rPr>
        <w:t>Conservation</w:t>
      </w:r>
      <w:r>
        <w:rPr>
          <w:rFonts w:ascii="Arial" w:hAnsi="Arial" w:cs="Arial"/>
          <w:i/>
          <w:sz w:val="20"/>
          <w:szCs w:val="20"/>
        </w:rPr>
        <w:t xml:space="preserve"> </w:t>
      </w:r>
      <w:r w:rsidRPr="000A4D33">
        <w:rPr>
          <w:rFonts w:ascii="Arial" w:hAnsi="Arial" w:cs="Arial"/>
          <w:i/>
          <w:sz w:val="20"/>
          <w:szCs w:val="20"/>
        </w:rPr>
        <w:t>Institute (REFERÊNCIA SEC</w:t>
      </w:r>
      <w:r w:rsidRPr="000A4D33">
        <w:rPr>
          <w:rFonts w:ascii="Arial" w:hAnsi="Arial" w:cs="Arial"/>
          <w:sz w:val="20"/>
          <w:szCs w:val="20"/>
        </w:rPr>
        <w:t>)</w:t>
      </w:r>
      <w:r w:rsidRPr="000A4D33">
        <w:rPr>
          <w:rFonts w:ascii="Arial" w:hAnsi="Arial" w:cs="Arial"/>
          <w:i/>
          <w:sz w:val="20"/>
          <w:szCs w:val="20"/>
        </w:rPr>
        <w:t xml:space="preserve">. </w:t>
      </w:r>
      <w:r w:rsidRPr="002544E4">
        <w:rPr>
          <w:rFonts w:ascii="Arial" w:hAnsi="Arial" w:cs="Arial"/>
          <w:sz w:val="20"/>
          <w:szCs w:val="20"/>
        </w:rPr>
        <w:t>No primeiro ano do Contrato de Gestão, ao final do 2° semestre, entregar o “Diagnóstico do Estado de Conservação dos Acervos Museológico, Arquivístico e Bibliográfico do Museu XXXXX”</w:t>
      </w:r>
      <w:r w:rsidRPr="000A4D33">
        <w:rPr>
          <w:rFonts w:ascii="Arial" w:hAnsi="Arial" w:cs="Arial"/>
          <w:i/>
          <w:sz w:val="20"/>
          <w:szCs w:val="20"/>
        </w:rPr>
        <w:t xml:space="preserve"> </w:t>
      </w:r>
    </w:p>
    <w:p w:rsidR="001542CB" w:rsidRPr="002544E4"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A partir dos resultados do Diagnóstico, elaborar Plano de Conservação Integrado dos Acervos (quando for o caso), tendo como referência o </w:t>
      </w:r>
      <w:r w:rsidRPr="000A4D33">
        <w:rPr>
          <w:rFonts w:ascii="Arial" w:hAnsi="Arial" w:cs="Arial"/>
          <w:i/>
          <w:sz w:val="20"/>
          <w:szCs w:val="20"/>
        </w:rPr>
        <w:t xml:space="preserve">Caderno de Orientações para </w:t>
      </w:r>
      <w:r>
        <w:rPr>
          <w:rFonts w:ascii="Arial" w:hAnsi="Arial" w:cs="Arial"/>
          <w:i/>
          <w:sz w:val="20"/>
          <w:szCs w:val="20"/>
        </w:rPr>
        <w:t>E</w:t>
      </w:r>
      <w:r w:rsidRPr="000A4D33">
        <w:rPr>
          <w:rFonts w:ascii="Arial" w:hAnsi="Arial" w:cs="Arial"/>
          <w:i/>
          <w:sz w:val="20"/>
          <w:szCs w:val="20"/>
        </w:rPr>
        <w:t>laboração de Planos de Trabalho das OSs (MODELO SEC)</w:t>
      </w:r>
      <w:r w:rsidRPr="000A4D33">
        <w:rPr>
          <w:rFonts w:ascii="Arial" w:hAnsi="Arial" w:cs="Arial"/>
          <w:sz w:val="20"/>
          <w:szCs w:val="20"/>
        </w:rPr>
        <w:t xml:space="preserve">. </w:t>
      </w:r>
      <w:r w:rsidRPr="002544E4">
        <w:rPr>
          <w:rFonts w:ascii="Arial" w:hAnsi="Arial" w:cs="Arial"/>
          <w:sz w:val="20"/>
          <w:szCs w:val="20"/>
        </w:rPr>
        <w:t xml:space="preserve">O plano deve ser algo conciso e direcionado para a realidade do museu, com indicativo objetivo das prioridades, </w:t>
      </w:r>
      <w:r>
        <w:rPr>
          <w:rFonts w:ascii="Arial" w:hAnsi="Arial" w:cs="Arial"/>
          <w:sz w:val="20"/>
          <w:szCs w:val="20"/>
        </w:rPr>
        <w:t xml:space="preserve">das </w:t>
      </w:r>
      <w:r w:rsidRPr="002544E4">
        <w:rPr>
          <w:rFonts w:ascii="Arial" w:hAnsi="Arial" w:cs="Arial"/>
          <w:sz w:val="20"/>
          <w:szCs w:val="20"/>
        </w:rPr>
        <w:t>soluções e</w:t>
      </w:r>
      <w:r>
        <w:rPr>
          <w:rFonts w:ascii="Arial" w:hAnsi="Arial" w:cs="Arial"/>
          <w:sz w:val="20"/>
          <w:szCs w:val="20"/>
        </w:rPr>
        <w:t xml:space="preserve"> dos</w:t>
      </w:r>
      <w:r w:rsidRPr="002544E4">
        <w:rPr>
          <w:rFonts w:ascii="Arial" w:hAnsi="Arial" w:cs="Arial"/>
          <w:sz w:val="20"/>
          <w:szCs w:val="20"/>
        </w:rPr>
        <w:t xml:space="preserve"> cronogramas definidos pela própria equipe da instituição. No primeiro ano do Contrato de Gestão a OS deve entregar o </w:t>
      </w:r>
      <w:r>
        <w:rPr>
          <w:rFonts w:ascii="Arial" w:hAnsi="Arial" w:cs="Arial"/>
          <w:sz w:val="20"/>
          <w:szCs w:val="20"/>
        </w:rPr>
        <w:t>“</w:t>
      </w:r>
      <w:r w:rsidRPr="002544E4">
        <w:rPr>
          <w:rFonts w:ascii="Arial" w:hAnsi="Arial" w:cs="Arial"/>
          <w:sz w:val="20"/>
          <w:szCs w:val="20"/>
        </w:rPr>
        <w:t>Plano de Conservação Integrado dos Acervos</w:t>
      </w:r>
      <w:r>
        <w:rPr>
          <w:rFonts w:ascii="Arial" w:hAnsi="Arial" w:cs="Arial"/>
          <w:sz w:val="20"/>
          <w:szCs w:val="20"/>
        </w:rPr>
        <w:t>”</w:t>
      </w:r>
      <w:r w:rsidRPr="002544E4">
        <w:rPr>
          <w:rFonts w:ascii="Arial" w:hAnsi="Arial" w:cs="Arial"/>
          <w:sz w:val="20"/>
          <w:szCs w:val="20"/>
        </w:rPr>
        <w:t xml:space="preserve"> ao final do 4º trimestre. Nos anos seguintes, a OS deve entregar no 2º e no 4º trimestres o “Relatório Semestral de </w:t>
      </w:r>
      <w:r>
        <w:rPr>
          <w:rFonts w:ascii="Arial" w:hAnsi="Arial" w:cs="Arial"/>
          <w:sz w:val="20"/>
          <w:szCs w:val="20"/>
        </w:rPr>
        <w:t>E</w:t>
      </w:r>
      <w:r w:rsidRPr="002544E4">
        <w:rPr>
          <w:rFonts w:ascii="Arial" w:hAnsi="Arial" w:cs="Arial"/>
          <w:sz w:val="20"/>
          <w:szCs w:val="20"/>
        </w:rPr>
        <w:t>xecução de Plano de Conservação” (</w:t>
      </w:r>
      <w:r w:rsidRPr="0026679E">
        <w:rPr>
          <w:rFonts w:ascii="Arial" w:hAnsi="Arial" w:cs="Arial"/>
          <w:i/>
          <w:sz w:val="20"/>
          <w:szCs w:val="20"/>
        </w:rPr>
        <w:t>MODELO SEC</w:t>
      </w:r>
      <w:r w:rsidRPr="002544E4">
        <w:rPr>
          <w:rFonts w:ascii="Arial" w:hAnsi="Arial" w:cs="Arial"/>
          <w:sz w:val="20"/>
          <w:szCs w:val="20"/>
        </w:rPr>
        <w:t>).</w:t>
      </w:r>
    </w:p>
    <w:p w:rsidR="001542CB" w:rsidRPr="002544E4"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2544E4">
        <w:rPr>
          <w:rFonts w:ascii="Arial" w:hAnsi="Arial" w:cs="Arial"/>
          <w:sz w:val="20"/>
          <w:szCs w:val="20"/>
        </w:rPr>
        <w:t xml:space="preserve">Orientar a execução das ações de gestão de acervos pelos parâmetros internacionais pertinentes, tais como o </w:t>
      </w:r>
      <w:r w:rsidRPr="002544E4">
        <w:rPr>
          <w:rFonts w:ascii="Arial" w:hAnsi="Arial" w:cs="Arial"/>
          <w:i/>
          <w:sz w:val="20"/>
          <w:szCs w:val="20"/>
        </w:rPr>
        <w:t>S</w:t>
      </w:r>
      <w:r w:rsidR="00545A0A">
        <w:rPr>
          <w:rFonts w:ascii="Arial" w:hAnsi="Arial" w:cs="Arial"/>
          <w:i/>
          <w:sz w:val="20"/>
          <w:szCs w:val="20"/>
        </w:rPr>
        <w:t>PECTRUM</w:t>
      </w:r>
      <w:r w:rsidRPr="002544E4">
        <w:rPr>
          <w:rFonts w:ascii="Arial" w:hAnsi="Arial" w:cs="Arial"/>
          <w:i/>
          <w:sz w:val="20"/>
          <w:szCs w:val="20"/>
        </w:rPr>
        <w:t>/CollectionsTrust</w:t>
      </w:r>
      <w:r w:rsidRPr="002544E4">
        <w:rPr>
          <w:rFonts w:ascii="Arial" w:hAnsi="Arial" w:cs="Arial"/>
          <w:sz w:val="20"/>
          <w:szCs w:val="20"/>
        </w:rPr>
        <w:t>, respeitando a realidade de cada instituição.</w:t>
      </w:r>
    </w:p>
    <w:p w:rsidR="001542CB" w:rsidRPr="002544E4"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2544E4">
        <w:rPr>
          <w:rFonts w:ascii="Arial" w:hAnsi="Arial" w:cs="Arial"/>
          <w:sz w:val="20"/>
          <w:szCs w:val="20"/>
        </w:rPr>
        <w:t xml:space="preserve">Respeitar todos os procedimentos de aquisição, </w:t>
      </w:r>
      <w:r>
        <w:rPr>
          <w:rFonts w:ascii="Arial" w:hAnsi="Arial" w:cs="Arial"/>
          <w:sz w:val="20"/>
          <w:szCs w:val="20"/>
        </w:rPr>
        <w:t xml:space="preserve">de </w:t>
      </w:r>
      <w:r w:rsidRPr="002544E4">
        <w:rPr>
          <w:rFonts w:ascii="Arial" w:hAnsi="Arial" w:cs="Arial"/>
          <w:sz w:val="20"/>
          <w:szCs w:val="20"/>
        </w:rPr>
        <w:t xml:space="preserve">empréstimo e </w:t>
      </w:r>
      <w:r>
        <w:rPr>
          <w:rFonts w:ascii="Arial" w:hAnsi="Arial" w:cs="Arial"/>
          <w:sz w:val="20"/>
          <w:szCs w:val="20"/>
        </w:rPr>
        <w:t xml:space="preserve">de </w:t>
      </w:r>
      <w:r w:rsidRPr="002544E4">
        <w:rPr>
          <w:rFonts w:ascii="Arial" w:hAnsi="Arial" w:cs="Arial"/>
          <w:sz w:val="20"/>
          <w:szCs w:val="20"/>
        </w:rPr>
        <w:t>restauro d</w:t>
      </w:r>
      <w:r>
        <w:rPr>
          <w:rFonts w:ascii="Arial" w:hAnsi="Arial" w:cs="Arial"/>
          <w:sz w:val="20"/>
          <w:szCs w:val="20"/>
        </w:rPr>
        <w:t>os</w:t>
      </w:r>
      <w:r w:rsidRPr="002544E4">
        <w:rPr>
          <w:rFonts w:ascii="Arial" w:hAnsi="Arial" w:cs="Arial"/>
          <w:sz w:val="20"/>
          <w:szCs w:val="20"/>
        </w:rPr>
        <w:t xml:space="preserve"> acervo</w:t>
      </w:r>
      <w:r>
        <w:rPr>
          <w:rFonts w:ascii="Arial" w:hAnsi="Arial" w:cs="Arial"/>
          <w:sz w:val="20"/>
          <w:szCs w:val="20"/>
        </w:rPr>
        <w:t>s</w:t>
      </w:r>
      <w:r w:rsidRPr="002544E4">
        <w:rPr>
          <w:rFonts w:ascii="Arial" w:hAnsi="Arial" w:cs="Arial"/>
          <w:sz w:val="20"/>
          <w:szCs w:val="20"/>
        </w:rPr>
        <w:t xml:space="preserve"> museológico, arquivístico e de obras raras estabelecidos pela SEC, submetendo à prévia e expressa autorização do Conselho de Orientação </w:t>
      </w:r>
      <w:r>
        <w:rPr>
          <w:rFonts w:ascii="Arial" w:hAnsi="Arial" w:cs="Arial"/>
          <w:sz w:val="20"/>
          <w:szCs w:val="20"/>
        </w:rPr>
        <w:t>Artístico/</w:t>
      </w:r>
      <w:r w:rsidRPr="002544E4">
        <w:rPr>
          <w:rFonts w:ascii="Arial" w:hAnsi="Arial" w:cs="Arial"/>
          <w:sz w:val="20"/>
          <w:szCs w:val="20"/>
        </w:rPr>
        <w:t xml:space="preserve">Cultural e da SEC, nos casos indicados na legislação, </w:t>
      </w:r>
      <w:r>
        <w:rPr>
          <w:rFonts w:ascii="Arial" w:hAnsi="Arial" w:cs="Arial"/>
          <w:sz w:val="20"/>
          <w:szCs w:val="20"/>
        </w:rPr>
        <w:t xml:space="preserve">nas </w:t>
      </w:r>
      <w:r w:rsidRPr="002544E4">
        <w:rPr>
          <w:rFonts w:ascii="Arial" w:hAnsi="Arial" w:cs="Arial"/>
          <w:sz w:val="20"/>
          <w:szCs w:val="20"/>
        </w:rPr>
        <w:t xml:space="preserve">resoluções vigentes e </w:t>
      </w:r>
      <w:r>
        <w:rPr>
          <w:rFonts w:ascii="Arial" w:hAnsi="Arial" w:cs="Arial"/>
          <w:sz w:val="20"/>
          <w:szCs w:val="20"/>
        </w:rPr>
        <w:t xml:space="preserve">no </w:t>
      </w:r>
      <w:r w:rsidR="00DA7C74" w:rsidRPr="00952E19">
        <w:rPr>
          <w:rFonts w:ascii="Arial" w:hAnsi="Arial" w:cs="Arial"/>
          <w:sz w:val="20"/>
          <w:szCs w:val="20"/>
        </w:rPr>
        <w:t>C</w:t>
      </w:r>
      <w:r w:rsidRPr="00952E19">
        <w:rPr>
          <w:rFonts w:ascii="Arial" w:hAnsi="Arial" w:cs="Arial"/>
          <w:sz w:val="20"/>
          <w:szCs w:val="20"/>
        </w:rPr>
        <w:t xml:space="preserve">ontrato de </w:t>
      </w:r>
      <w:r w:rsidR="00DA7C74" w:rsidRPr="00952E19">
        <w:rPr>
          <w:rFonts w:ascii="Arial" w:hAnsi="Arial" w:cs="Arial"/>
          <w:sz w:val="20"/>
          <w:szCs w:val="20"/>
        </w:rPr>
        <w:t>G</w:t>
      </w:r>
      <w:r w:rsidRPr="00952E19">
        <w:rPr>
          <w:rFonts w:ascii="Arial" w:hAnsi="Arial" w:cs="Arial"/>
          <w:sz w:val="20"/>
          <w:szCs w:val="20"/>
        </w:rPr>
        <w:t>estão Enviar</w:t>
      </w:r>
      <w:r w:rsidRPr="002544E4">
        <w:rPr>
          <w:rFonts w:ascii="Arial" w:hAnsi="Arial" w:cs="Arial"/>
          <w:sz w:val="20"/>
          <w:szCs w:val="20"/>
        </w:rPr>
        <w:t xml:space="preserve"> trimestralmente </w:t>
      </w:r>
      <w:r>
        <w:rPr>
          <w:rFonts w:ascii="Arial" w:hAnsi="Arial" w:cs="Arial"/>
          <w:sz w:val="20"/>
          <w:szCs w:val="20"/>
        </w:rPr>
        <w:t xml:space="preserve">uma </w:t>
      </w:r>
      <w:r w:rsidRPr="002544E4">
        <w:rPr>
          <w:rFonts w:ascii="Arial" w:hAnsi="Arial" w:cs="Arial"/>
          <w:sz w:val="20"/>
          <w:szCs w:val="20"/>
        </w:rPr>
        <w:t>relação d</w:t>
      </w:r>
      <w:r>
        <w:rPr>
          <w:rFonts w:ascii="Arial" w:hAnsi="Arial" w:cs="Arial"/>
          <w:sz w:val="20"/>
          <w:szCs w:val="20"/>
        </w:rPr>
        <w:t>os</w:t>
      </w:r>
      <w:r w:rsidRPr="002544E4">
        <w:rPr>
          <w:rFonts w:ascii="Arial" w:hAnsi="Arial" w:cs="Arial"/>
          <w:sz w:val="20"/>
          <w:szCs w:val="20"/>
        </w:rPr>
        <w:t xml:space="preserve"> bens do acervo com prévia autorização no período para: a) restauro; b) empréstimo; c) aquisição por doação ou compra, por meio do “Relatório </w:t>
      </w:r>
      <w:r>
        <w:rPr>
          <w:rFonts w:ascii="Arial" w:hAnsi="Arial" w:cs="Arial"/>
          <w:sz w:val="20"/>
          <w:szCs w:val="20"/>
        </w:rPr>
        <w:t>T</w:t>
      </w:r>
      <w:r w:rsidRPr="002544E4">
        <w:rPr>
          <w:rFonts w:ascii="Arial" w:hAnsi="Arial" w:cs="Arial"/>
          <w:sz w:val="20"/>
          <w:szCs w:val="20"/>
        </w:rPr>
        <w:t xml:space="preserve">rimestral de </w:t>
      </w:r>
      <w:r>
        <w:rPr>
          <w:rFonts w:ascii="Arial" w:hAnsi="Arial" w:cs="Arial"/>
          <w:sz w:val="20"/>
          <w:szCs w:val="20"/>
        </w:rPr>
        <w:t>R</w:t>
      </w:r>
      <w:r w:rsidRPr="002544E4">
        <w:rPr>
          <w:rFonts w:ascii="Arial" w:hAnsi="Arial" w:cs="Arial"/>
          <w:sz w:val="20"/>
          <w:szCs w:val="20"/>
        </w:rPr>
        <w:t xml:space="preserve">estauro, </w:t>
      </w:r>
      <w:r>
        <w:rPr>
          <w:rFonts w:ascii="Arial" w:hAnsi="Arial" w:cs="Arial"/>
          <w:sz w:val="20"/>
          <w:szCs w:val="20"/>
        </w:rPr>
        <w:t>E</w:t>
      </w:r>
      <w:r w:rsidRPr="002544E4">
        <w:rPr>
          <w:rFonts w:ascii="Arial" w:hAnsi="Arial" w:cs="Arial"/>
          <w:sz w:val="20"/>
          <w:szCs w:val="20"/>
        </w:rPr>
        <w:t xml:space="preserve">mpréstimos e </w:t>
      </w:r>
      <w:r>
        <w:rPr>
          <w:rFonts w:ascii="Arial" w:hAnsi="Arial" w:cs="Arial"/>
          <w:sz w:val="20"/>
          <w:szCs w:val="20"/>
        </w:rPr>
        <w:t>N</w:t>
      </w:r>
      <w:r w:rsidRPr="002544E4">
        <w:rPr>
          <w:rFonts w:ascii="Arial" w:hAnsi="Arial" w:cs="Arial"/>
          <w:sz w:val="20"/>
          <w:szCs w:val="20"/>
        </w:rPr>
        <w:t>ovas aquisições”</w:t>
      </w:r>
      <w:r>
        <w:rPr>
          <w:rFonts w:ascii="Arial" w:hAnsi="Arial" w:cs="Arial"/>
          <w:sz w:val="20"/>
          <w:szCs w:val="20"/>
        </w:rPr>
        <w:t xml:space="preserve"> </w:t>
      </w:r>
      <w:r w:rsidRPr="0026679E">
        <w:rPr>
          <w:rFonts w:ascii="Arial" w:hAnsi="Arial" w:cs="Arial"/>
          <w:i/>
          <w:sz w:val="20"/>
          <w:szCs w:val="20"/>
        </w:rPr>
        <w:t>(MODELO SEC).</w:t>
      </w:r>
    </w:p>
    <w:p w:rsidR="001542CB" w:rsidRPr="002544E4"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2544E4">
        <w:rPr>
          <w:rFonts w:ascii="Arial" w:hAnsi="Arial" w:cs="Arial"/>
          <w:sz w:val="20"/>
          <w:szCs w:val="20"/>
        </w:rPr>
        <w:lastRenderedPageBreak/>
        <w:t xml:space="preserve">Informar no período, por meio do </w:t>
      </w:r>
      <w:r>
        <w:rPr>
          <w:rFonts w:ascii="Arial" w:hAnsi="Arial" w:cs="Arial"/>
          <w:sz w:val="20"/>
          <w:szCs w:val="20"/>
        </w:rPr>
        <w:t>“</w:t>
      </w:r>
      <w:r w:rsidRPr="002544E4">
        <w:rPr>
          <w:rFonts w:ascii="Arial" w:hAnsi="Arial" w:cs="Arial"/>
          <w:sz w:val="20"/>
          <w:szCs w:val="20"/>
        </w:rPr>
        <w:t xml:space="preserve">Relatório </w:t>
      </w:r>
      <w:r>
        <w:rPr>
          <w:rFonts w:ascii="Arial" w:hAnsi="Arial" w:cs="Arial"/>
          <w:sz w:val="20"/>
          <w:szCs w:val="20"/>
        </w:rPr>
        <w:t>T</w:t>
      </w:r>
      <w:r w:rsidRPr="002544E4">
        <w:rPr>
          <w:rFonts w:ascii="Arial" w:hAnsi="Arial" w:cs="Arial"/>
          <w:sz w:val="20"/>
          <w:szCs w:val="20"/>
        </w:rPr>
        <w:t xml:space="preserve">rimestral de </w:t>
      </w:r>
      <w:r>
        <w:rPr>
          <w:rFonts w:ascii="Arial" w:hAnsi="Arial" w:cs="Arial"/>
          <w:sz w:val="20"/>
          <w:szCs w:val="20"/>
        </w:rPr>
        <w:t>R</w:t>
      </w:r>
      <w:r w:rsidRPr="002544E4">
        <w:rPr>
          <w:rFonts w:ascii="Arial" w:hAnsi="Arial" w:cs="Arial"/>
          <w:sz w:val="20"/>
          <w:szCs w:val="20"/>
        </w:rPr>
        <w:t xml:space="preserve">estauro, </w:t>
      </w:r>
      <w:r>
        <w:rPr>
          <w:rFonts w:ascii="Arial" w:hAnsi="Arial" w:cs="Arial"/>
          <w:sz w:val="20"/>
          <w:szCs w:val="20"/>
        </w:rPr>
        <w:t>E</w:t>
      </w:r>
      <w:r w:rsidRPr="002544E4">
        <w:rPr>
          <w:rFonts w:ascii="Arial" w:hAnsi="Arial" w:cs="Arial"/>
          <w:sz w:val="20"/>
          <w:szCs w:val="20"/>
        </w:rPr>
        <w:t xml:space="preserve">mpréstimos e </w:t>
      </w:r>
      <w:r>
        <w:rPr>
          <w:rFonts w:ascii="Arial" w:hAnsi="Arial" w:cs="Arial"/>
          <w:sz w:val="20"/>
          <w:szCs w:val="20"/>
        </w:rPr>
        <w:t>N</w:t>
      </w:r>
      <w:r w:rsidRPr="002544E4">
        <w:rPr>
          <w:rFonts w:ascii="Arial" w:hAnsi="Arial" w:cs="Arial"/>
          <w:sz w:val="20"/>
          <w:szCs w:val="20"/>
        </w:rPr>
        <w:t xml:space="preserve">ovas </w:t>
      </w:r>
      <w:r>
        <w:rPr>
          <w:rFonts w:ascii="Arial" w:hAnsi="Arial" w:cs="Arial"/>
          <w:sz w:val="20"/>
          <w:szCs w:val="20"/>
        </w:rPr>
        <w:t>A</w:t>
      </w:r>
      <w:r w:rsidRPr="002544E4">
        <w:rPr>
          <w:rFonts w:ascii="Arial" w:hAnsi="Arial" w:cs="Arial"/>
          <w:sz w:val="20"/>
          <w:szCs w:val="20"/>
        </w:rPr>
        <w:t xml:space="preserve">quisições </w:t>
      </w:r>
      <w:r w:rsidRPr="0026679E">
        <w:rPr>
          <w:rFonts w:ascii="Arial" w:hAnsi="Arial" w:cs="Arial"/>
          <w:i/>
          <w:sz w:val="20"/>
          <w:szCs w:val="20"/>
        </w:rPr>
        <w:t>(MODELO SEC)</w:t>
      </w:r>
      <w:r w:rsidRPr="002544E4">
        <w:rPr>
          <w:rFonts w:ascii="Arial" w:hAnsi="Arial" w:cs="Arial"/>
          <w:sz w:val="20"/>
          <w:szCs w:val="20"/>
        </w:rPr>
        <w:t>, a relação de obras recebidas por empréstimos de outras instituições.</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Atualizar e complementar os registros documentais do acervo museológico e manter completo e atualizado no </w:t>
      </w:r>
      <w:r>
        <w:rPr>
          <w:rFonts w:ascii="Arial" w:hAnsi="Arial" w:cs="Arial"/>
          <w:sz w:val="20"/>
          <w:szCs w:val="20"/>
        </w:rPr>
        <w:t>b</w:t>
      </w:r>
      <w:r w:rsidRPr="000A4D33">
        <w:rPr>
          <w:rFonts w:ascii="Arial" w:hAnsi="Arial" w:cs="Arial"/>
          <w:sz w:val="20"/>
          <w:szCs w:val="20"/>
        </w:rPr>
        <w:t xml:space="preserve">anco de dados do acervo vigente, com – mas não somente – novos registros fotográficos, informações sobre </w:t>
      </w:r>
      <w:r>
        <w:rPr>
          <w:rFonts w:ascii="Arial" w:hAnsi="Arial" w:cs="Arial"/>
          <w:sz w:val="20"/>
          <w:szCs w:val="20"/>
        </w:rPr>
        <w:t xml:space="preserve">o </w:t>
      </w:r>
      <w:r w:rsidRPr="000A4D33">
        <w:rPr>
          <w:rFonts w:ascii="Arial" w:hAnsi="Arial" w:cs="Arial"/>
          <w:sz w:val="20"/>
          <w:szCs w:val="20"/>
        </w:rPr>
        <w:t xml:space="preserve">contexto de produção das obras, data e forma de entrada no acervo, </w:t>
      </w:r>
      <w:r w:rsidRPr="000A4D33">
        <w:rPr>
          <w:rFonts w:ascii="Arial" w:hAnsi="Arial" w:cs="Arial"/>
          <w:i/>
          <w:sz w:val="20"/>
          <w:szCs w:val="20"/>
        </w:rPr>
        <w:t>pesquisa de origem e procedência,</w:t>
      </w:r>
      <w:r w:rsidRPr="000A4D33">
        <w:rPr>
          <w:rFonts w:ascii="Arial" w:hAnsi="Arial" w:cs="Arial"/>
          <w:sz w:val="20"/>
          <w:szCs w:val="20"/>
        </w:rPr>
        <w:t xml:space="preserve"> movimentação, estado de liberação de direitos autorais e conexos e uso e estado de conservação dos bens que compõem o acervo. No caso dos museus que possuem materiais cuja preservação demanda predominantemente o uso de dispositivos tais como microfilmes, CDs, DVDs, HDs, servidores dedicados, etc., devem ser registrados a localização e o estado de conservação/manutenção onde os mesmos materiais se encontram.</w:t>
      </w:r>
      <w:r w:rsidRPr="000A4D33">
        <w:rPr>
          <w:rFonts w:ascii="Arial" w:hAnsi="Arial" w:cs="Arial"/>
          <w:i/>
          <w:sz w:val="20"/>
          <w:szCs w:val="20"/>
        </w:rPr>
        <w:t xml:space="preserve"> </w:t>
      </w:r>
      <w:r w:rsidRPr="002544E4">
        <w:rPr>
          <w:rFonts w:ascii="Arial" w:hAnsi="Arial" w:cs="Arial"/>
          <w:sz w:val="20"/>
          <w:szCs w:val="20"/>
        </w:rPr>
        <w:t xml:space="preserve">Enviar semestralmente </w:t>
      </w:r>
      <w:r>
        <w:rPr>
          <w:rFonts w:ascii="Arial" w:hAnsi="Arial" w:cs="Arial"/>
          <w:sz w:val="20"/>
          <w:szCs w:val="20"/>
        </w:rPr>
        <w:t>“</w:t>
      </w:r>
      <w:r w:rsidRPr="002544E4">
        <w:rPr>
          <w:rFonts w:ascii="Arial" w:hAnsi="Arial" w:cs="Arial"/>
          <w:sz w:val="20"/>
          <w:szCs w:val="20"/>
        </w:rPr>
        <w:t xml:space="preserve">Relatório de </w:t>
      </w:r>
      <w:r>
        <w:rPr>
          <w:rFonts w:ascii="Arial" w:hAnsi="Arial" w:cs="Arial"/>
          <w:sz w:val="20"/>
          <w:szCs w:val="20"/>
        </w:rPr>
        <w:t>A</w:t>
      </w:r>
      <w:r w:rsidRPr="002544E4">
        <w:rPr>
          <w:rFonts w:ascii="Arial" w:hAnsi="Arial" w:cs="Arial"/>
          <w:sz w:val="20"/>
          <w:szCs w:val="20"/>
        </w:rPr>
        <w:t>tualização do BDA-SEC ou do</w:t>
      </w:r>
      <w:r w:rsidRPr="000A4D33">
        <w:rPr>
          <w:rFonts w:ascii="Arial" w:hAnsi="Arial" w:cs="Arial"/>
          <w:i/>
          <w:sz w:val="20"/>
          <w:szCs w:val="20"/>
        </w:rPr>
        <w:t xml:space="preserve"> </w:t>
      </w:r>
      <w:r>
        <w:rPr>
          <w:rFonts w:ascii="Arial" w:hAnsi="Arial" w:cs="Arial"/>
          <w:i/>
          <w:sz w:val="20"/>
          <w:szCs w:val="20"/>
        </w:rPr>
        <w:t>i</w:t>
      </w:r>
      <w:r w:rsidRPr="000A4D33">
        <w:rPr>
          <w:rFonts w:ascii="Arial" w:hAnsi="Arial" w:cs="Arial"/>
          <w:i/>
          <w:sz w:val="20"/>
          <w:szCs w:val="20"/>
        </w:rPr>
        <w:t>n.</w:t>
      </w:r>
      <w:r>
        <w:rPr>
          <w:rFonts w:ascii="Arial" w:hAnsi="Arial" w:cs="Arial"/>
          <w:i/>
          <w:sz w:val="20"/>
          <w:szCs w:val="20"/>
        </w:rPr>
        <w:t>p</w:t>
      </w:r>
      <w:r w:rsidRPr="000A4D33">
        <w:rPr>
          <w:rFonts w:ascii="Arial" w:hAnsi="Arial" w:cs="Arial"/>
          <w:i/>
          <w:sz w:val="20"/>
          <w:szCs w:val="20"/>
        </w:rPr>
        <w:t>atrimonium.net</w:t>
      </w:r>
      <w:r w:rsidRPr="002544E4">
        <w:rPr>
          <w:rFonts w:ascii="Arial" w:hAnsi="Arial" w:cs="Arial"/>
          <w:sz w:val="20"/>
          <w:szCs w:val="20"/>
        </w:rPr>
        <w:t xml:space="preserve"> </w:t>
      </w:r>
      <w:r w:rsidRPr="0026679E">
        <w:rPr>
          <w:rFonts w:ascii="Arial" w:hAnsi="Arial" w:cs="Arial"/>
          <w:i/>
          <w:sz w:val="20"/>
          <w:szCs w:val="20"/>
        </w:rPr>
        <w:t>(MODELO SEC).</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Atualizar e complementar os registros documentais dos acervos arquivísticos e bibliográficos, em banco de dados informatizado e compatível com padrões vigentes de intercâmbio de dados, com – mas não somente - informações sobre contexto de produção das obras, data e forma de entrada no acervo, movimentação, uso e estado de conservação dos bens que compõem o acervo. No caso dos museus que possuem materiais cuja preservação demanda predominantemente o uso de dispositivos tais como microfilmes, CDs, DVDs, HDs, servidores dedicados, etc</w:t>
      </w:r>
      <w:r>
        <w:rPr>
          <w:rFonts w:ascii="Arial" w:hAnsi="Arial" w:cs="Arial"/>
          <w:sz w:val="20"/>
          <w:szCs w:val="20"/>
        </w:rPr>
        <w:t>.</w:t>
      </w:r>
      <w:r w:rsidRPr="000A4D33">
        <w:rPr>
          <w:rFonts w:ascii="Arial" w:hAnsi="Arial" w:cs="Arial"/>
          <w:sz w:val="20"/>
          <w:szCs w:val="20"/>
        </w:rPr>
        <w:t>, devem ser registrados a localização e o estado de conservação/manutenção onde os mesmos materiais se encontram.</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Elaborar e manter atualizado</w:t>
      </w:r>
      <w:r>
        <w:rPr>
          <w:rFonts w:ascii="Arial" w:hAnsi="Arial" w:cs="Arial"/>
          <w:sz w:val="20"/>
          <w:szCs w:val="20"/>
        </w:rPr>
        <w:t>s</w:t>
      </w:r>
      <w:r w:rsidRPr="000A4D33">
        <w:rPr>
          <w:rFonts w:ascii="Arial" w:hAnsi="Arial" w:cs="Arial"/>
          <w:sz w:val="20"/>
          <w:szCs w:val="20"/>
        </w:rPr>
        <w:t xml:space="preserve"> os registros documentais de peças ou acervos de outros museus que estejam em comodato ou </w:t>
      </w:r>
      <w:r>
        <w:rPr>
          <w:rFonts w:ascii="Arial" w:hAnsi="Arial" w:cs="Arial"/>
          <w:sz w:val="20"/>
          <w:szCs w:val="20"/>
        </w:rPr>
        <w:t xml:space="preserve">em </w:t>
      </w:r>
      <w:r w:rsidRPr="000A4D33">
        <w:rPr>
          <w:rFonts w:ascii="Arial" w:hAnsi="Arial" w:cs="Arial"/>
          <w:sz w:val="20"/>
          <w:szCs w:val="20"/>
        </w:rPr>
        <w:t>depósito na instituição.</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Participar das atividades e reuniões relativas às melhorias e implantações do Banco de Dados de Gestão de Acervos da SEC e de outras atividades do Comitê de Política de Acervo.</w:t>
      </w:r>
    </w:p>
    <w:p w:rsidR="001542CB" w:rsidRPr="002544E4"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Manter </w:t>
      </w:r>
      <w:r>
        <w:rPr>
          <w:rFonts w:ascii="Arial" w:hAnsi="Arial" w:cs="Arial"/>
          <w:sz w:val="20"/>
          <w:szCs w:val="20"/>
        </w:rPr>
        <w:t xml:space="preserve">o </w:t>
      </w:r>
      <w:r w:rsidRPr="000A4D33">
        <w:rPr>
          <w:rFonts w:ascii="Arial" w:hAnsi="Arial" w:cs="Arial"/>
          <w:sz w:val="20"/>
          <w:szCs w:val="20"/>
        </w:rPr>
        <w:t xml:space="preserve">inventário de acervo atualizado (acervo museológico, coleções bibliográficas especiais ou de obras raras e conjuntos arquivísticos históricos aprovados pela SEC para incorporação ao acervo). </w:t>
      </w:r>
      <w:r w:rsidRPr="002544E4">
        <w:rPr>
          <w:rFonts w:ascii="Arial" w:hAnsi="Arial" w:cs="Arial"/>
          <w:sz w:val="20"/>
          <w:szCs w:val="20"/>
        </w:rPr>
        <w:t xml:space="preserve">Enviar, juntamente com a proposta do Plano de Trabalho do exercício seguinte, proposta de aditamento do Anexo IV-A do Contrato de Gestão, contendo as incorporações ou desvinculações de acervo até o período </w:t>
      </w:r>
      <w:r w:rsidRPr="0026679E">
        <w:rPr>
          <w:rFonts w:ascii="Arial" w:hAnsi="Arial" w:cs="Arial"/>
          <w:i/>
          <w:sz w:val="20"/>
          <w:szCs w:val="20"/>
        </w:rPr>
        <w:t>(MODELO SEC).</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Manter atualizado</w:t>
      </w:r>
      <w:r>
        <w:rPr>
          <w:rFonts w:ascii="Arial" w:hAnsi="Arial" w:cs="Arial"/>
          <w:sz w:val="20"/>
          <w:szCs w:val="20"/>
        </w:rPr>
        <w:t>s</w:t>
      </w:r>
      <w:r w:rsidRPr="000A4D33">
        <w:rPr>
          <w:rFonts w:ascii="Arial" w:hAnsi="Arial" w:cs="Arial"/>
          <w:sz w:val="20"/>
          <w:szCs w:val="20"/>
        </w:rPr>
        <w:t xml:space="preserve"> contratos e termos de cessão de uso de imagem e som dos acervos sob responsabilidade do museu.</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Elaborar e manter atualizado o registro topográfico do acervo (mapa de localização das peças do acervo).</w:t>
      </w:r>
    </w:p>
    <w:p w:rsidR="001542CB" w:rsidRPr="002544E4"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Realizar, durante toda a vigência do contrato, todos os procedimentos adequados de conservação preventiva e corretiva dos acervos. Incluem-se aqui as ações de higienização mecânica periódica de todos os acervos que o museu possuir. </w:t>
      </w:r>
      <w:r w:rsidRPr="002544E4">
        <w:rPr>
          <w:rFonts w:ascii="Arial" w:hAnsi="Arial" w:cs="Arial"/>
          <w:sz w:val="20"/>
          <w:szCs w:val="20"/>
        </w:rPr>
        <w:t xml:space="preserve">Enviar no 2º e 4º trimestres o “Relatório de Execução de </w:t>
      </w:r>
      <w:r>
        <w:rPr>
          <w:rFonts w:ascii="Arial" w:hAnsi="Arial" w:cs="Arial"/>
          <w:sz w:val="20"/>
          <w:szCs w:val="20"/>
        </w:rPr>
        <w:t>A</w:t>
      </w:r>
      <w:r w:rsidRPr="002544E4">
        <w:rPr>
          <w:rFonts w:ascii="Arial" w:hAnsi="Arial" w:cs="Arial"/>
          <w:sz w:val="20"/>
          <w:szCs w:val="20"/>
        </w:rPr>
        <w:t xml:space="preserve">ções de </w:t>
      </w:r>
      <w:r>
        <w:rPr>
          <w:rFonts w:ascii="Arial" w:hAnsi="Arial" w:cs="Arial"/>
          <w:sz w:val="20"/>
          <w:szCs w:val="20"/>
        </w:rPr>
        <w:t>H</w:t>
      </w:r>
      <w:r w:rsidRPr="002544E4">
        <w:rPr>
          <w:rFonts w:ascii="Arial" w:hAnsi="Arial" w:cs="Arial"/>
          <w:sz w:val="20"/>
          <w:szCs w:val="20"/>
        </w:rPr>
        <w:t xml:space="preserve">igienização dos </w:t>
      </w:r>
      <w:r>
        <w:rPr>
          <w:rFonts w:ascii="Arial" w:hAnsi="Arial" w:cs="Arial"/>
          <w:sz w:val="20"/>
          <w:szCs w:val="20"/>
        </w:rPr>
        <w:t>A</w:t>
      </w:r>
      <w:r w:rsidRPr="002544E4">
        <w:rPr>
          <w:rFonts w:ascii="Arial" w:hAnsi="Arial" w:cs="Arial"/>
          <w:sz w:val="20"/>
          <w:szCs w:val="20"/>
        </w:rPr>
        <w:t xml:space="preserve">cervos”, que faz parte do “Relatório Semestral de Execução do Plano de Conservação”. </w:t>
      </w:r>
      <w:r w:rsidRPr="0026679E">
        <w:rPr>
          <w:rFonts w:ascii="Arial" w:hAnsi="Arial" w:cs="Arial"/>
          <w:i/>
          <w:sz w:val="20"/>
          <w:szCs w:val="20"/>
        </w:rPr>
        <w:t>(MODELO SEC).</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Manter equipe fixa, com profissionais especializados em documentação, conservação e pesquisa para todos os acervos que o museu possuir.</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Manter espaços adequados para exposição, manuseio e armazenamento, equipados conforme a especificidade do acervo e seguros para execução dos trabalhos das equipes.</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Promover o desenvolvimento do Centro de Pesquisa e Referência do museu, realizando pesquisas de acervo e temáticas a partir de linhas de pesquisa claramente definidas (inclusive para as exposições e</w:t>
      </w:r>
      <w:r>
        <w:rPr>
          <w:rFonts w:ascii="Arial" w:hAnsi="Arial" w:cs="Arial"/>
          <w:sz w:val="20"/>
          <w:szCs w:val="20"/>
        </w:rPr>
        <w:t xml:space="preserve"> o</w:t>
      </w:r>
      <w:r w:rsidRPr="000A4D33">
        <w:rPr>
          <w:rFonts w:ascii="Arial" w:hAnsi="Arial" w:cs="Arial"/>
          <w:sz w:val="20"/>
          <w:szCs w:val="20"/>
        </w:rPr>
        <w:t xml:space="preserve"> serviço educativo do museu), e promovendo atendimento a pesquisadores interessados. Na inexistência de um Centro de Pesquisa e Referência, apresentar informes sobre o andamento e/ou desenvolvimento das mais diversas atividades de pesquisa e/ou projetos realizados pelo núcleo de conservação, documentação e pesquisa da instituição, com o objetivo de dar um panorama geral dos procedimentos, </w:t>
      </w:r>
      <w:r>
        <w:rPr>
          <w:rFonts w:ascii="Arial" w:hAnsi="Arial" w:cs="Arial"/>
          <w:sz w:val="20"/>
          <w:szCs w:val="20"/>
        </w:rPr>
        <w:t xml:space="preserve">dos </w:t>
      </w:r>
      <w:r w:rsidRPr="000A4D33">
        <w:rPr>
          <w:rFonts w:ascii="Arial" w:hAnsi="Arial" w:cs="Arial"/>
          <w:sz w:val="20"/>
          <w:szCs w:val="20"/>
        </w:rPr>
        <w:t xml:space="preserve">projetos elaborados e </w:t>
      </w:r>
      <w:r>
        <w:rPr>
          <w:rFonts w:ascii="Arial" w:hAnsi="Arial" w:cs="Arial"/>
          <w:sz w:val="20"/>
          <w:szCs w:val="20"/>
        </w:rPr>
        <w:t xml:space="preserve"> das </w:t>
      </w:r>
      <w:r w:rsidRPr="000A4D33">
        <w:rPr>
          <w:rFonts w:ascii="Arial" w:hAnsi="Arial" w:cs="Arial"/>
          <w:sz w:val="20"/>
          <w:szCs w:val="20"/>
        </w:rPr>
        <w:t>parcerias realizadas com outras instituições técnicas e/ou acadêmicas. Informar no 1° e 3° trimestres o andamento das atividades.</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Assegurar investimento do repasse anual do Contrato de Gestão para a manutenção das Rotinas e Obrigações Contratuais do Programa de Acervo.</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lastRenderedPageBreak/>
        <w:t>Promover periodicamente ações de capacitação da equipe.</w:t>
      </w:r>
    </w:p>
    <w:p w:rsidR="001542CB" w:rsidRPr="000A4D33" w:rsidRDefault="001542CB" w:rsidP="001542CB">
      <w:pPr>
        <w:pStyle w:val="PargrafodaLista"/>
        <w:numPr>
          <w:ilvl w:val="0"/>
          <w:numId w:val="28"/>
        </w:numPr>
        <w:spacing w:after="0" w:line="240" w:lineRule="auto"/>
        <w:ind w:left="357" w:hanging="357"/>
        <w:jc w:val="both"/>
        <w:rPr>
          <w:rFonts w:ascii="Arial" w:hAnsi="Arial" w:cs="Arial"/>
          <w:sz w:val="20"/>
          <w:szCs w:val="20"/>
        </w:rPr>
      </w:pPr>
      <w:r w:rsidRPr="000A4D33">
        <w:rPr>
          <w:rFonts w:ascii="Arial" w:hAnsi="Arial" w:cs="Arial"/>
          <w:sz w:val="20"/>
          <w:szCs w:val="20"/>
        </w:rPr>
        <w:t>Participar das atividades do Sistema Estadual de Bibliotecas do Estado de São Paulo (SISEB) [quando aplicável].</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p>
    <w:p w:rsidR="001542CB" w:rsidRPr="000A4D33" w:rsidRDefault="001542CB" w:rsidP="001542CB">
      <w:pPr>
        <w:jc w:val="both"/>
        <w:rPr>
          <w:rFonts w:ascii="Arial" w:hAnsi="Arial" w:cs="Arial"/>
          <w:sz w:val="20"/>
        </w:rPr>
      </w:pPr>
      <w:r>
        <w:rPr>
          <w:rFonts w:ascii="Arial" w:hAnsi="Arial" w:cs="Arial"/>
          <w:b/>
          <w:sz w:val="20"/>
        </w:rPr>
        <w:t>II)</w:t>
      </w:r>
      <w:r w:rsidRPr="000A4D33">
        <w:rPr>
          <w:rFonts w:ascii="Arial" w:hAnsi="Arial" w:cs="Arial"/>
          <w:b/>
          <w:sz w:val="20"/>
        </w:rPr>
        <w:t xml:space="preserve"> ROTINAS TÉCNICAS E OBRIGAÇÕES DO PROGRAMA DE EXPOSIÇÕES E PROGRAMAÇÃO CULTURAL</w:t>
      </w:r>
    </w:p>
    <w:p w:rsidR="001542CB" w:rsidRPr="000A4D33" w:rsidRDefault="001542CB" w:rsidP="001542CB">
      <w:pPr>
        <w:jc w:val="both"/>
        <w:rPr>
          <w:rFonts w:ascii="Arial" w:hAnsi="Arial" w:cs="Arial"/>
          <w:sz w:val="20"/>
        </w:rPr>
      </w:pP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Atualizar e aprimorar legendas, comunicação visual e acessibilidade expositiva. </w:t>
      </w:r>
      <w:r w:rsidRPr="002544E4">
        <w:rPr>
          <w:rFonts w:ascii="Arial" w:hAnsi="Arial" w:cs="Arial"/>
          <w:sz w:val="20"/>
          <w:szCs w:val="20"/>
        </w:rPr>
        <w:t>Apresentar informação semestral das ações implementadas.</w:t>
      </w: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Assegurar a acessibilidade expositiva (para pessoas com deficiência e por meio de recursos em inglês e espanhol) à exposição de longa duração e buscar promover a acessibilidade expositiva nas exposições temporárias e itinerantes, bem como na programação cultural oferecida. </w:t>
      </w:r>
      <w:r w:rsidRPr="002544E4">
        <w:rPr>
          <w:rFonts w:ascii="Arial" w:hAnsi="Arial" w:cs="Arial"/>
          <w:sz w:val="20"/>
          <w:szCs w:val="20"/>
        </w:rPr>
        <w:t>Apresentar informação semestral das ações implementadas.</w:t>
      </w: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Informar o número de visitantes presenciais mensalmente e sempre que solicitado. </w:t>
      </w:r>
      <w:r w:rsidRPr="002544E4">
        <w:rPr>
          <w:rFonts w:ascii="Arial" w:hAnsi="Arial" w:cs="Arial"/>
          <w:sz w:val="20"/>
          <w:szCs w:val="20"/>
        </w:rPr>
        <w:t>Apresentar mensalmente por e-mail o público presencial do museu, especificando os segmentos de público recebidos e enviar planilha segmentada e quantitativa de públicos (nos relatórios de atividades trimestrais e anual).</w:t>
      </w: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2544E4">
        <w:rPr>
          <w:rFonts w:ascii="Arial" w:hAnsi="Arial" w:cs="Arial"/>
          <w:sz w:val="20"/>
          <w:szCs w:val="20"/>
        </w:rPr>
        <w:t>Participar das ações de integração e eventos da Rede de Museus da SEC, composta pelos 18 museus da SEC geridos em parceria com Organizações Sociais de Cultura, tais como a Semana Nacional de Museus e a Mostra de Museus da SEC.</w:t>
      </w: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2544E4">
        <w:rPr>
          <w:rFonts w:ascii="Arial" w:hAnsi="Arial" w:cs="Arial"/>
          <w:sz w:val="20"/>
          <w:szCs w:val="20"/>
        </w:rPr>
        <w:t>Participar com ação ou programação das seguintes campanhas promovidas ou apoiadas pelo Governo do Estado: Campanha do Agasalho e Virada Inclusiva e outras programações pontuais ou específicas que ocorram ao longo do ano, apoiadas pelo Governo do Estado.</w:t>
      </w: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2544E4">
        <w:rPr>
          <w:rFonts w:ascii="Arial" w:hAnsi="Arial" w:cs="Arial"/>
          <w:sz w:val="20"/>
          <w:szCs w:val="20"/>
        </w:rPr>
        <w:t>Assegurar investimento do repasse anual do Contrato de Gestão para a manutenção das Rotinas e Obrigações Contratuais do Programa de Exposições e Programação Cultural.</w:t>
      </w:r>
    </w:p>
    <w:p w:rsidR="001542CB" w:rsidRPr="002544E4" w:rsidRDefault="001542CB" w:rsidP="001542CB">
      <w:pPr>
        <w:pStyle w:val="PargrafodaLista"/>
        <w:numPr>
          <w:ilvl w:val="0"/>
          <w:numId w:val="29"/>
        </w:numPr>
        <w:spacing w:after="0" w:line="240" w:lineRule="auto"/>
        <w:ind w:left="357" w:hanging="357"/>
        <w:jc w:val="both"/>
        <w:rPr>
          <w:rFonts w:ascii="Arial" w:hAnsi="Arial" w:cs="Arial"/>
          <w:sz w:val="20"/>
          <w:szCs w:val="20"/>
        </w:rPr>
      </w:pPr>
      <w:r w:rsidRPr="002544E4">
        <w:rPr>
          <w:rFonts w:ascii="Arial" w:hAnsi="Arial" w:cs="Arial"/>
          <w:sz w:val="20"/>
          <w:szCs w:val="20"/>
        </w:rPr>
        <w:t>Assegurar que os profissionais responsáveis pelo “Programa de Edificações”, em consonância com os diretores do museu e as demais equipes técnicas, quando da implantação de exposições de longa/ média duração e/ou expo</w:t>
      </w:r>
      <w:r>
        <w:rPr>
          <w:rFonts w:ascii="Arial" w:hAnsi="Arial" w:cs="Arial"/>
          <w:sz w:val="20"/>
          <w:szCs w:val="20"/>
        </w:rPr>
        <w:t xml:space="preserve">sições temporárias, acompanhem </w:t>
      </w:r>
      <w:r w:rsidRPr="002544E4">
        <w:rPr>
          <w:rFonts w:ascii="Arial" w:hAnsi="Arial" w:cs="Arial"/>
          <w:sz w:val="20"/>
          <w:szCs w:val="20"/>
        </w:rPr>
        <w:t>as instalações que interfiram na elétrica, hidráulica, estrutura, entre outros elementos existentes na edificação, e exijam de terceirizados a emissão prévia, de Anotação de Responsabilidade Técnica (ART) e demais documentos e/ ou laudos que sejam necessários, a fim de se comprovar a segurança dessas montagens para pessoas, edificação e acervos</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p>
    <w:p w:rsidR="001542CB" w:rsidRPr="000A4D33" w:rsidRDefault="001542CB" w:rsidP="001542CB">
      <w:pPr>
        <w:jc w:val="both"/>
        <w:rPr>
          <w:rFonts w:ascii="Arial" w:hAnsi="Arial" w:cs="Arial"/>
          <w:sz w:val="20"/>
        </w:rPr>
      </w:pPr>
      <w:r>
        <w:rPr>
          <w:rFonts w:ascii="Arial" w:hAnsi="Arial" w:cs="Arial"/>
          <w:b/>
          <w:sz w:val="20"/>
        </w:rPr>
        <w:t>III</w:t>
      </w:r>
      <w:r w:rsidRPr="000A4D33">
        <w:rPr>
          <w:rFonts w:ascii="Arial" w:hAnsi="Arial" w:cs="Arial"/>
          <w:b/>
          <w:sz w:val="20"/>
        </w:rPr>
        <w:t>) ROTINAS TÉCNICAS E OBRIGAÇÕES DO PROGRAMA EDUCATIVO</w:t>
      </w:r>
    </w:p>
    <w:p w:rsidR="001542CB" w:rsidRPr="000A4D33" w:rsidRDefault="001542CB" w:rsidP="001542CB">
      <w:pPr>
        <w:ind w:left="-140"/>
        <w:rPr>
          <w:rFonts w:ascii="Arial" w:hAnsi="Arial" w:cs="Arial"/>
          <w:sz w:val="20"/>
        </w:rPr>
      </w:pPr>
    </w:p>
    <w:p w:rsidR="001542CB" w:rsidRPr="00962799"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Executar e </w:t>
      </w:r>
      <w:r w:rsidRPr="00962799">
        <w:rPr>
          <w:rFonts w:ascii="Arial" w:hAnsi="Arial" w:cs="Arial"/>
          <w:sz w:val="20"/>
          <w:szCs w:val="20"/>
        </w:rPr>
        <w:t>aprimorar periodicamente o Plano Educativo, contemplando o atendimento dos vários segmentos de público, bem como apresentando programas e projetos para públicos específicos, priorizando a acessibilidade do museu. No segundo trimestre do primeiro ano do Contrato de Gestão entregar o “Plano Educativo” e submeter anualmente para aprovação da SEC, juntamente com a proposta do Plano de Trabalho do exercício seguinte, a atualização do Plano Educativo.</w:t>
      </w:r>
    </w:p>
    <w:p w:rsidR="001542CB" w:rsidRPr="00962799"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962799">
        <w:rPr>
          <w:rFonts w:ascii="Arial" w:hAnsi="Arial" w:cs="Arial"/>
          <w:sz w:val="20"/>
          <w:szCs w:val="20"/>
        </w:rPr>
        <w:t>Manter equipe fixa em número suficiente, com profissionais especializados (inclusive para o atendimento a pessoas com deficiência) e bilíngues (inglês/espanhol), além de promover periodicamente ações de capacitação da equipe. Informar no “Relatório Anual de ações do Educativo” os resultados alcançados com relação às ações de capacitação.</w:t>
      </w:r>
    </w:p>
    <w:p w:rsidR="001542CB" w:rsidRPr="00962799"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962799">
        <w:rPr>
          <w:rFonts w:ascii="Arial" w:hAnsi="Arial" w:cs="Arial"/>
          <w:sz w:val="20"/>
          <w:szCs w:val="20"/>
        </w:rPr>
        <w:t>Realizar ações educativas ao público agendado e espontâneo em todo período de abertura do museu. Apresentar ações trimestralmente em “Relato Complementar das Ações do Programa Educativo”.</w:t>
      </w:r>
    </w:p>
    <w:p w:rsidR="001542CB" w:rsidRPr="00962799"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962799">
        <w:rPr>
          <w:rFonts w:ascii="Arial" w:hAnsi="Arial" w:cs="Arial"/>
          <w:sz w:val="20"/>
          <w:szCs w:val="20"/>
        </w:rPr>
        <w:t>Articular parcerias com a rede escolar e com instituições vinculadas aos demais grupos alvo para ampliar o número de grupos atendidos em todos os horários disponíveis, observando a capacidade de atendimento qualificado das visitas. Apresentar no 1º e 3º trimestres</w:t>
      </w:r>
      <w:r w:rsidRPr="00962799" w:rsidDel="00193A19">
        <w:rPr>
          <w:rFonts w:ascii="Arial" w:hAnsi="Arial" w:cs="Arial"/>
          <w:sz w:val="20"/>
          <w:szCs w:val="20"/>
        </w:rPr>
        <w:t xml:space="preserve"> </w:t>
      </w:r>
      <w:r w:rsidRPr="00962799">
        <w:rPr>
          <w:rFonts w:ascii="Arial" w:hAnsi="Arial" w:cs="Arial"/>
          <w:sz w:val="20"/>
          <w:szCs w:val="20"/>
        </w:rPr>
        <w:t xml:space="preserve">“Relato das Ações de Ampliação e/ou Diversificação e/ou Fidelização do Público Agendado” e “Informe sobre </w:t>
      </w:r>
      <w:r w:rsidRPr="00962799">
        <w:rPr>
          <w:rFonts w:ascii="Arial" w:hAnsi="Arial" w:cs="Arial"/>
          <w:sz w:val="20"/>
          <w:szCs w:val="20"/>
        </w:rPr>
        <w:lastRenderedPageBreak/>
        <w:t>a Capacidade de atendimento por trimestre de estudantes de escolas públicas e privadas, e de outros grupos agendados em ações educativas, apresentando a forma de mensuração.</w:t>
      </w:r>
    </w:p>
    <w:p w:rsidR="001542CB" w:rsidRPr="00962799"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962799">
        <w:rPr>
          <w:rFonts w:ascii="Arial" w:hAnsi="Arial" w:cs="Arial"/>
          <w:sz w:val="20"/>
          <w:szCs w:val="20"/>
        </w:rPr>
        <w:t>Promover inclusão social e cultural a grupos sociais diversificados, marginalizados e com maior dificuldade no acesso a equipamentos culturais (tais como idosos, pessoas com deficiência, pessoas em situação de vulnerabilidade social, doentes em hospitais, etc.) ou que estejam no entorno do museu, por meio de projetos e programas acessíveis e participativos. Informar no “Relatório Anual de ações do Educativo” os resultados alcançados nos projetos e programas realizados.</w:t>
      </w:r>
    </w:p>
    <w:p w:rsidR="001542CB" w:rsidRPr="00962799"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962799">
        <w:rPr>
          <w:rFonts w:ascii="Arial" w:hAnsi="Arial" w:cs="Arial"/>
          <w:sz w:val="20"/>
          <w:szCs w:val="20"/>
        </w:rPr>
        <w:t>Proporcionar, dentro do escopo de atuação do núcleo de ação educativa, acessibilidade de conteúdo por meio de diversos recursos (áudio-guia, maquetes táteis, entre outros), com o intuito de promover uma visita autônoma. Informar no “Relatório Anual de ações do Educativo” os recursos implementados.</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Promover ações voltadas à “Consciência Funcional” para a integração, educação e conscientização dos funcionários de todos os demais setores, a respeito das atividades e funções do museu e o papel e importância de cada um dentro do equipamento. Informar no “Relatório Anual de ações do Educativo” os resultados alcançados das ações realizadas.</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Promover cursos de formação, workshops e palestras para professores, educadores e guias de turismo. Informar </w:t>
      </w:r>
      <w:r>
        <w:rPr>
          <w:rFonts w:ascii="Arial" w:hAnsi="Arial" w:cs="Arial"/>
          <w:sz w:val="20"/>
          <w:szCs w:val="20"/>
        </w:rPr>
        <w:t>trim</w:t>
      </w:r>
      <w:r w:rsidRPr="000A4D33">
        <w:rPr>
          <w:rFonts w:ascii="Arial" w:hAnsi="Arial" w:cs="Arial"/>
          <w:sz w:val="20"/>
          <w:szCs w:val="20"/>
        </w:rPr>
        <w:t>estralmente em “Relato Complementar das Ações do Programa Educativo”.</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Elaborar, juntamente com a equipe responsável pela área de pesquisa do museu, materiais qualificados e em diferentes suportes (apostilas, jogos, folders, vídeos etc</w:t>
      </w:r>
      <w:r>
        <w:rPr>
          <w:rFonts w:ascii="Arial" w:hAnsi="Arial" w:cs="Arial"/>
          <w:sz w:val="20"/>
          <w:szCs w:val="20"/>
        </w:rPr>
        <w:t>.</w:t>
      </w:r>
      <w:r w:rsidRPr="000A4D33">
        <w:rPr>
          <w:rFonts w:ascii="Arial" w:hAnsi="Arial" w:cs="Arial"/>
          <w:sz w:val="20"/>
          <w:szCs w:val="20"/>
        </w:rPr>
        <w:t xml:space="preserve">) para apoio às ações educativas voltadas aos diferentes públicos. Dependendo do suporte do material produzido, deve-se disponibilizá-lo no site do museu. Apresentar </w:t>
      </w:r>
      <w:r>
        <w:rPr>
          <w:rFonts w:ascii="Arial" w:hAnsi="Arial" w:cs="Arial"/>
          <w:sz w:val="20"/>
          <w:szCs w:val="20"/>
        </w:rPr>
        <w:t>no 2º e 4º trimestres</w:t>
      </w:r>
      <w:r w:rsidRPr="000A4D33">
        <w:rPr>
          <w:rFonts w:ascii="Arial" w:hAnsi="Arial" w:cs="Arial"/>
          <w:sz w:val="20"/>
          <w:szCs w:val="20"/>
        </w:rPr>
        <w:t xml:space="preserve"> “Informe dos Materiais Educativos Disponibilizados (impressos e virtuais)”.</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Realizar programas, projetos e ações integrados com as áreas técnicas do museu e, também, com núcleos de ação educativa de outros museus pertencentes à SEC. Informar no “Relatório Anual de ações do Educativo” os resultados alcançados dos programas, projetos e ações realizados.</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Realizar pesquisa de perfil e de satisfação do público escolar, para subsidiar a avaliação e o aperfeiçoamento dos serviços prestados. Apresentar </w:t>
      </w:r>
      <w:r>
        <w:rPr>
          <w:rFonts w:ascii="Arial" w:hAnsi="Arial" w:cs="Arial"/>
          <w:sz w:val="20"/>
          <w:szCs w:val="20"/>
        </w:rPr>
        <w:t>no 2º e 4º trimestres</w:t>
      </w:r>
      <w:r w:rsidRPr="000A4D33">
        <w:rPr>
          <w:rFonts w:ascii="Arial" w:hAnsi="Arial" w:cs="Arial"/>
          <w:sz w:val="20"/>
          <w:szCs w:val="20"/>
        </w:rPr>
        <w:t xml:space="preserve"> “Relatório Analítico da Pesquisa de Satisfação do Público Escolar”.</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Apresentar dados coletados em pesquisas e avaliações aplicadas ao público atendido pelo núcleo de ação educativa em que se utilizaram modelos próprios da instituição. Informar no “Relatório Anual de ações do Educativo” a análise dos dados obtida.</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Participar das reuniões e atividades do Comitê Educativo.</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Participar das ações em rede promovidas pela Unidade Gestora/SEC (campanhas, eventos, impressos, etc.).</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Participar dos projetos desenvolvidos nas parcerias da Secretaria da Cultura </w:t>
      </w:r>
      <w:r>
        <w:rPr>
          <w:rFonts w:ascii="Arial" w:hAnsi="Arial" w:cs="Arial"/>
          <w:sz w:val="20"/>
          <w:szCs w:val="20"/>
        </w:rPr>
        <w:t>com outras Secretarias do Estado.</w:t>
      </w:r>
    </w:p>
    <w:p w:rsidR="001542CB" w:rsidRPr="000A4D33" w:rsidRDefault="001542CB" w:rsidP="001542CB">
      <w:pPr>
        <w:pStyle w:val="PargrafodaLista"/>
        <w:numPr>
          <w:ilvl w:val="0"/>
          <w:numId w:val="30"/>
        </w:numPr>
        <w:spacing w:after="0" w:line="240" w:lineRule="auto"/>
        <w:ind w:left="357" w:hanging="357"/>
        <w:jc w:val="both"/>
        <w:rPr>
          <w:rFonts w:ascii="Arial" w:hAnsi="Arial" w:cs="Arial"/>
          <w:sz w:val="20"/>
          <w:szCs w:val="20"/>
        </w:rPr>
      </w:pPr>
      <w:r w:rsidRPr="000A4D33">
        <w:rPr>
          <w:rFonts w:ascii="Arial" w:hAnsi="Arial" w:cs="Arial"/>
          <w:sz w:val="20"/>
          <w:szCs w:val="20"/>
        </w:rPr>
        <w:t>Assegurar investimento do repasse anual do Contrato de Gestão para a manutenção das Rotinas e Obrigações Contratuais do Programa Educativo.</w:t>
      </w:r>
    </w:p>
    <w:p w:rsidR="001542CB" w:rsidRDefault="001542CB" w:rsidP="001542CB">
      <w:pPr>
        <w:jc w:val="both"/>
        <w:rPr>
          <w:rFonts w:ascii="Arial" w:hAnsi="Arial" w:cs="Arial"/>
          <w:sz w:val="20"/>
        </w:rPr>
      </w:pPr>
    </w:p>
    <w:p w:rsidR="001542CB" w:rsidRPr="000A4D33" w:rsidRDefault="001542CB" w:rsidP="001542CB">
      <w:pPr>
        <w:jc w:val="both"/>
        <w:rPr>
          <w:rFonts w:ascii="Arial" w:hAnsi="Arial" w:cs="Arial"/>
          <w:sz w:val="20"/>
        </w:rPr>
      </w:pPr>
      <w:r>
        <w:rPr>
          <w:rFonts w:ascii="Arial" w:hAnsi="Arial" w:cs="Arial"/>
          <w:b/>
          <w:sz w:val="20"/>
        </w:rPr>
        <w:t>I</w:t>
      </w:r>
      <w:r w:rsidRPr="000A4D33">
        <w:rPr>
          <w:rFonts w:ascii="Arial" w:hAnsi="Arial" w:cs="Arial"/>
          <w:b/>
          <w:sz w:val="20"/>
        </w:rPr>
        <w:t>V) ROTINAS TÉCNICAS E OBRIGAÇÕES DO PROGRAMA DE INTEGRAÇÃO AO SISEM-SP</w:t>
      </w:r>
    </w:p>
    <w:p w:rsidR="001542CB" w:rsidRPr="000A4D33" w:rsidRDefault="001542CB" w:rsidP="001542CB">
      <w:pPr>
        <w:ind w:left="360"/>
        <w:jc w:val="both"/>
        <w:rPr>
          <w:rFonts w:ascii="Arial" w:hAnsi="Arial" w:cs="Arial"/>
          <w:sz w:val="20"/>
        </w:rPr>
      </w:pP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Considerar as demandas do interior, litoral e região metropolitana de SP discutidas com o Grupo Técnico e com o Conselho de Orientação do SISEM/UPPM, no planejamento das ações integradas ao SISEM-SP, que poderão ser definidas dentro das linhas de ação existentes (comunicação, apoio técnico, articulação, formação).</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Submeter anualmente para aprovação da SEC, juntamente com a proposta do Plano de Trabalho do exercício seguinte, a proposta de ações integradas ao SISEM-SP (exposições itinerantes, com título, necessidades para montagem e proposta de ação atrelada à exposição, por exemplo, bem como a formação da equipe educativa do museu que receberá a exposição; seminários, oficinas e palestras, com descrição de carga horária, número de vagas e ementa; estágios técnicos, com descrição de período de estágio, número de vagas e perfil desejado do candidato ao estágio; visitas de formação - no sentido de receber profissionais de outros museus, com definição de </w:t>
      </w:r>
      <w:r w:rsidRPr="000A4D33">
        <w:rPr>
          <w:rFonts w:ascii="Arial" w:hAnsi="Arial" w:cs="Arial"/>
          <w:sz w:val="20"/>
          <w:szCs w:val="20"/>
        </w:rPr>
        <w:lastRenderedPageBreak/>
        <w:t>número de vagas e datas de realização; visitas técnicas - no sentido de um profissional da OS ir até a instituição e elaborar um relatório de recomendação, com definição de número de visitas e especialidade a ser tratada - que pode ser expografia, comunicação visual, conservação preventiva, etc</w:t>
      </w:r>
      <w:r>
        <w:rPr>
          <w:rFonts w:ascii="Arial" w:hAnsi="Arial" w:cs="Arial"/>
          <w:sz w:val="20"/>
          <w:szCs w:val="20"/>
        </w:rPr>
        <w:t>.</w:t>
      </w:r>
      <w:r w:rsidRPr="000A4D33">
        <w:rPr>
          <w:rFonts w:ascii="Arial" w:hAnsi="Arial" w:cs="Arial"/>
          <w:sz w:val="20"/>
          <w:szCs w:val="20"/>
        </w:rPr>
        <w:t>). Esta proposta detalhada deverá ser entregue junto ao anexo</w:t>
      </w:r>
      <w:r w:rsidRPr="000A4D33">
        <w:rPr>
          <w:rFonts w:ascii="Arial" w:hAnsi="Arial" w:cs="Arial"/>
          <w:i/>
          <w:sz w:val="20"/>
          <w:szCs w:val="20"/>
        </w:rPr>
        <w:t xml:space="preserve"> Descritivo das Ações de Apoio ao SISEM-SP</w:t>
      </w:r>
      <w:r w:rsidRPr="000A4D33">
        <w:rPr>
          <w:rFonts w:ascii="Arial" w:hAnsi="Arial" w:cs="Arial"/>
          <w:sz w:val="20"/>
          <w:szCs w:val="20"/>
        </w:rPr>
        <w:t>.</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Apresentar informação anual das ações implementadas.</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Participar e promover intercâmbios técnicos, recebendo em estágio técnico, profissionais de museus de diferentes regiões do Estado, de outros Estados e de outros países, bem como enviando também funcionários do museu em iniciativas afins. </w:t>
      </w:r>
      <w:r w:rsidRPr="000A4D33">
        <w:rPr>
          <w:rFonts w:ascii="Arial" w:hAnsi="Arial" w:cs="Arial"/>
          <w:i/>
          <w:sz w:val="20"/>
          <w:szCs w:val="20"/>
        </w:rPr>
        <w:t>Entregar relatório trimestral das atividades de apoio ao SISEM-SP realizadas no período, incluindo estágios técnicos recebidos ou realizados, ações realizadas junto às Redes Temáticas e relato das ações realizadas no âmbito do ICOM Brasil</w:t>
      </w:r>
      <w:r w:rsidRPr="000A4D33">
        <w:rPr>
          <w:rFonts w:ascii="Arial" w:hAnsi="Arial" w:cs="Arial"/>
          <w:sz w:val="20"/>
          <w:szCs w:val="20"/>
        </w:rPr>
        <w:t>.</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Encaminhar no prazo de até </w:t>
      </w:r>
      <w:r>
        <w:rPr>
          <w:rFonts w:ascii="Arial" w:hAnsi="Arial" w:cs="Arial"/>
          <w:sz w:val="20"/>
          <w:szCs w:val="20"/>
        </w:rPr>
        <w:t>10 dias</w:t>
      </w:r>
      <w:r w:rsidRPr="000A4D33">
        <w:rPr>
          <w:rFonts w:ascii="Arial" w:hAnsi="Arial" w:cs="Arial"/>
          <w:sz w:val="20"/>
          <w:szCs w:val="20"/>
        </w:rPr>
        <w:t xml:space="preserve"> após a realização da ação </w:t>
      </w:r>
      <w:r w:rsidRPr="00952E19">
        <w:rPr>
          <w:rFonts w:ascii="Arial" w:hAnsi="Arial" w:cs="Arial"/>
          <w:sz w:val="20"/>
          <w:szCs w:val="20"/>
        </w:rPr>
        <w:t xml:space="preserve">prevista no </w:t>
      </w:r>
      <w:r w:rsidR="006D47D9" w:rsidRPr="00952E19">
        <w:rPr>
          <w:rFonts w:ascii="Arial" w:hAnsi="Arial" w:cs="Arial"/>
          <w:sz w:val="20"/>
        </w:rPr>
        <w:t>Plano de Trabalho</w:t>
      </w:r>
      <w:r w:rsidRPr="00952E19">
        <w:rPr>
          <w:rFonts w:ascii="Arial" w:hAnsi="Arial" w:cs="Arial"/>
          <w:sz w:val="20"/>
          <w:szCs w:val="20"/>
        </w:rPr>
        <w:t>, o relatório sintético da ação. O formulário de relatório sintético, já entregue às OSs, pode também ser solicitado pelo e-mail sisem@sp.gov.br.</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Seguir as recomendações de prazos determinados para cada ação conforme estipulado anteriormente pelo GTCSISEM-SP: 45 dias antes da ação, realizar o contato com o município; 30 dias antes da ação, confirmação de local, data, horário e tema a ser trabalhado; 20 dias antes da ação, aprovação da peça de divulgação; 15 dias antes da ação, início da divulgação e 07 dias após a realização da ação, envio de relatório para o GTCSISEM-SP.</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Encaminhar relação de parcerias estabelecidas com outras instituições museológicas, realizadas e previstas, para que o GTCSISEM-SP possa coordenar seu planejamento, evitando assim sobreposições de ações de apoio.</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Divulgar regularmente os serv</w:t>
      </w:r>
      <w:r>
        <w:rPr>
          <w:rFonts w:ascii="Arial" w:hAnsi="Arial" w:cs="Arial"/>
          <w:sz w:val="20"/>
          <w:szCs w:val="20"/>
        </w:rPr>
        <w:t xml:space="preserve">iços e a programação do museu na plataforma </w:t>
      </w:r>
      <w:hyperlink r:id="rId8" w:history="1">
        <w:r w:rsidRPr="00002A9A">
          <w:rPr>
            <w:rStyle w:val="Hyperlink"/>
            <w:rFonts w:ascii="Arial" w:hAnsi="Arial" w:cs="Arial"/>
            <w:sz w:val="20"/>
            <w:szCs w:val="20"/>
          </w:rPr>
          <w:t>www.estadodacultura.sp.gov.br</w:t>
        </w:r>
      </w:hyperlink>
      <w:r>
        <w:rPr>
          <w:rFonts w:ascii="Arial" w:hAnsi="Arial" w:cs="Arial"/>
          <w:sz w:val="20"/>
          <w:szCs w:val="20"/>
        </w:rPr>
        <w:t>.</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Participar das ações em rede promovidas pela Unidade Gestora/SEC (campanhas, eventos, impressos, etc.).</w:t>
      </w:r>
    </w:p>
    <w:p w:rsidR="001542CB" w:rsidRPr="000A4D33"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Atualizar anualmente e entregar com a proposta de aditamento anual o mapeamento de ações potenciais para integração do SISEM-SP dentre as ações planejadas em diversas áreas técnicas da OS.</w:t>
      </w:r>
    </w:p>
    <w:p w:rsidR="001542CB" w:rsidRDefault="001542CB" w:rsidP="001542CB">
      <w:pPr>
        <w:pStyle w:val="PargrafodaLista"/>
        <w:numPr>
          <w:ilvl w:val="0"/>
          <w:numId w:val="31"/>
        </w:numPr>
        <w:spacing w:after="0" w:line="240" w:lineRule="auto"/>
        <w:ind w:left="357" w:hanging="357"/>
        <w:jc w:val="both"/>
        <w:rPr>
          <w:rFonts w:ascii="Arial" w:hAnsi="Arial" w:cs="Arial"/>
          <w:sz w:val="20"/>
          <w:szCs w:val="20"/>
        </w:rPr>
      </w:pPr>
      <w:r w:rsidRPr="000A4D33">
        <w:rPr>
          <w:rFonts w:ascii="Arial" w:hAnsi="Arial" w:cs="Arial"/>
          <w:sz w:val="20"/>
          <w:szCs w:val="20"/>
        </w:rPr>
        <w:t>Assegurar investimento mínimo do repasse anual do Contrato de Gestão para a manutenção das Rotinas e Obrigações Contratuais do Programa de Ações de Integração ao SISEM-SP.</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p>
    <w:p w:rsidR="001542CB" w:rsidRPr="000A4D33" w:rsidRDefault="001542CB" w:rsidP="001542CB">
      <w:pPr>
        <w:ind w:left="-140"/>
        <w:jc w:val="both"/>
        <w:rPr>
          <w:rFonts w:ascii="Arial" w:hAnsi="Arial" w:cs="Arial"/>
          <w:b/>
          <w:sz w:val="20"/>
        </w:rPr>
      </w:pPr>
      <w:r w:rsidRPr="000A4D33">
        <w:rPr>
          <w:rFonts w:ascii="Arial" w:hAnsi="Arial" w:cs="Arial"/>
          <w:b/>
          <w:sz w:val="20"/>
        </w:rPr>
        <w:t>V) ROTINAS TÉCNICAS E OBRIGAÇÕES DO PROGRAMA DE COMUNICAÇÃO E DESENVOLVIMENTO INSTITUCIONAL</w:t>
      </w:r>
    </w:p>
    <w:p w:rsidR="001542CB" w:rsidRPr="000A4D33" w:rsidRDefault="001542CB" w:rsidP="001542CB">
      <w:pPr>
        <w:jc w:val="both"/>
        <w:rPr>
          <w:rFonts w:ascii="Arial" w:hAnsi="Arial" w:cs="Arial"/>
          <w:sz w:val="20"/>
        </w:rPr>
      </w:pPr>
    </w:p>
    <w:p w:rsidR="000C7BFD" w:rsidRPr="000C7BFD" w:rsidRDefault="000C7BFD" w:rsidP="000C7BFD">
      <w:pPr>
        <w:autoSpaceDE w:val="0"/>
        <w:autoSpaceDN w:val="0"/>
        <w:adjustRightInd w:val="0"/>
        <w:rPr>
          <w:rFonts w:ascii="Symbol" w:hAnsi="Symbol" w:cs="Symbol"/>
          <w:color w:val="000000"/>
          <w:szCs w:val="24"/>
        </w:rPr>
      </w:pP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Desenvolver Plano de Comunicação e Desenvolvimento Institucional que fortaleça a presença do museu junto a diversos públicos de interesse (estudantes, professores, apoiadores, pesquisadores, patrocinadores, doadores, imprensa e formadores de opinião), firmando-o como equipamento cultural do Governo do Estado vinculado à Secretaria da Cultura. No primeiro ano do Contrato de Gestão: entregar o “Plano de Comunicação do Museu </w:t>
      </w:r>
      <w:r w:rsidR="00952E19">
        <w:rPr>
          <w:rFonts w:ascii="Arial" w:hAnsi="Arial" w:cs="Arial"/>
          <w:sz w:val="20"/>
          <w:szCs w:val="20"/>
        </w:rPr>
        <w:t xml:space="preserve">Catavento </w:t>
      </w:r>
      <w:r w:rsidRPr="000C7BFD">
        <w:rPr>
          <w:rFonts w:ascii="Arial" w:hAnsi="Arial" w:cs="Arial"/>
          <w:sz w:val="20"/>
          <w:szCs w:val="20"/>
        </w:rPr>
        <w:t>para 201</w:t>
      </w:r>
      <w:r w:rsidR="00952E19">
        <w:rPr>
          <w:rFonts w:ascii="Arial" w:hAnsi="Arial" w:cs="Arial"/>
          <w:sz w:val="20"/>
          <w:szCs w:val="20"/>
        </w:rPr>
        <w:t>8</w:t>
      </w:r>
      <w:r w:rsidRPr="000C7BFD">
        <w:rPr>
          <w:rFonts w:ascii="Arial" w:hAnsi="Arial" w:cs="Arial"/>
          <w:sz w:val="20"/>
          <w:szCs w:val="20"/>
        </w:rPr>
        <w:t xml:space="preserve">” ao final do primeiro semestre de vigência do Contrato de Gestão. A partir daí, submeter anualmente para aprovação da SEC, juntamente com a proposta do Plano de Trabalho do exercício seguinte, a atualização do Plano de Comunicação do Museu.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Promover o museu na internet e nas redes sociais, seguindo as diretrizes do Plano de Comunicação Institucional e respeitando as orientações do Sistema de Comunicação da Cultura - SICOM.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 Submeter à aprovação da SEC propostas de alteração de logomarca do museu.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 Manter o site do museu atualizado e adequado, divulgando dados institucionais, históricos e de agenda atualizada regularmente, contendo: informações de exposições e programação cultural do museu; informações sobre o SISEM e a Rede Temática da qual faz parte; serviços do museu e formas de acesso; aviso de compras e de processos seletivos para contratações de serviços e </w:t>
      </w:r>
      <w:r w:rsidRPr="000C7BFD">
        <w:rPr>
          <w:rFonts w:ascii="Arial" w:hAnsi="Arial" w:cs="Arial"/>
          <w:sz w:val="20"/>
          <w:szCs w:val="20"/>
        </w:rPr>
        <w:lastRenderedPageBreak/>
        <w:t xml:space="preserve">de colaboradores para a equipe do museu; documentos institucionais da OS (estatuto; qualificação como OS; relação de conselheiros e mandatos, diretoria e contatos; relatórios anuais; prestação de contas); links para ouvidoria/SEC, para o site da SEC e para o site do SISEM. Divulgar no site e também nas contas de redes sociais mantidas pelo museu informações atualizadas sobre o acervo (restauros importantes que foram concluídos, ações de atualização de informações relevantes no banco de dados do acervo e formas de pesquisa).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Produzir peças de comunicação tais como convites eletrônicos, boletins eletrônicos ou cartazes para divulgação da programação ou como veículo de comunicação institucional para envio ao mailing list, com prévia aprovação de proposta editorial e layout pela SEC.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Atualizar mensalmente a programação anual contida no Descritivo das Exposições e Programação Cultural, por e-mail, até o último dia útil de cada mês, conforme as datas estabelecidas no Cronograma Anual das OSs de Museus / UPPM / SEC e manter a SEC/UPPM atualizada sobre toda e qualquer alteração de data, conteúdo ou serviço desta programação.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Submeter previamente à Assessoria de Comunicação da SEC, por e-mail, com cópia para a Unidade Gestora, toda proposta de material de divulgação a ser produzido (folhetos, convites, catálogos, etc.), para aprovação da proposta editorial, layout e tiragem, bem como submeter previamente para aprovação da SEC as minutas de release para imprensa.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Submeter anualmente à Unidade Gestora para aprovação as propostas de publicações (livros, coleções) do museu, com indicação de proposta editorial, especificação técnica e tiragem. Enviar Especificações das Publicações Propostas.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Aplicar corretamente o Manual de Logomarcas da SEC / Governo do Estado.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Participar das campanhas de comunicação e esforços de divulgação e de articulação em rede promovidos pela SEC.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Monitorar público virtual. Apresentar no relatório anual o quantitativo de público virtual, indicando número de visitantes únicos e número total de acessos.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Seguir as orientações da Política de Comunicação e a Política de Porta-Vozes da SEC.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Enviar Relatório Trimestral de Destaques do Museu na Mídia do período (Modelo SEC).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Participar das ações em rede promovidas pela Unidade Gestora/SEC (campanhas, eventos, impressos, etc.). </w:t>
      </w:r>
    </w:p>
    <w:p w:rsidR="000C7BFD" w:rsidRPr="000C7BFD" w:rsidRDefault="000C7BFD" w:rsidP="000C7BFD">
      <w:pPr>
        <w:pStyle w:val="PargrafodaLista"/>
        <w:numPr>
          <w:ilvl w:val="0"/>
          <w:numId w:val="31"/>
        </w:numPr>
        <w:spacing w:after="0" w:line="240" w:lineRule="auto"/>
        <w:ind w:left="357" w:hanging="357"/>
        <w:jc w:val="both"/>
        <w:rPr>
          <w:rFonts w:ascii="Arial" w:hAnsi="Arial" w:cs="Arial"/>
          <w:sz w:val="20"/>
          <w:szCs w:val="20"/>
        </w:rPr>
      </w:pPr>
      <w:r w:rsidRPr="000C7BFD">
        <w:rPr>
          <w:rFonts w:ascii="Arial" w:hAnsi="Arial" w:cs="Arial"/>
          <w:sz w:val="20"/>
          <w:szCs w:val="20"/>
        </w:rPr>
        <w:t xml:space="preserve">Assegurar investimento do repasse anual do Contrato de Gestão para a manutenção das Rotinas e Obrigações Contratuais do Programa de Comunicação de Desenvolvimento Institucional. </w:t>
      </w:r>
    </w:p>
    <w:p w:rsidR="006F731F" w:rsidRPr="000A4D33" w:rsidRDefault="006F731F" w:rsidP="000C7BFD">
      <w:pPr>
        <w:pStyle w:val="PargrafodaLista"/>
        <w:numPr>
          <w:ilvl w:val="0"/>
          <w:numId w:val="31"/>
        </w:numPr>
        <w:spacing w:after="0" w:line="240" w:lineRule="auto"/>
        <w:ind w:left="357" w:hanging="357"/>
        <w:jc w:val="both"/>
        <w:rPr>
          <w:rFonts w:ascii="Arial" w:hAnsi="Arial" w:cs="Arial"/>
          <w:sz w:val="20"/>
          <w:szCs w:val="20"/>
        </w:rPr>
      </w:pPr>
      <w:r>
        <w:rPr>
          <w:rFonts w:ascii="Arial" w:hAnsi="Arial" w:cs="Arial"/>
          <w:sz w:val="20"/>
          <w:szCs w:val="20"/>
        </w:rPr>
        <w:t>Alimentar a plataforma SP Estado da Cultura mensalmente com dados da programação.</w:t>
      </w:r>
    </w:p>
    <w:p w:rsidR="001542CB" w:rsidRDefault="001542CB" w:rsidP="001542CB">
      <w:pPr>
        <w:jc w:val="both"/>
        <w:rPr>
          <w:rFonts w:ascii="Arial" w:hAnsi="Arial" w:cs="Arial"/>
          <w:sz w:val="20"/>
        </w:rPr>
      </w:pPr>
    </w:p>
    <w:p w:rsidR="006358E5" w:rsidRDefault="006358E5" w:rsidP="001542CB">
      <w:pPr>
        <w:jc w:val="both"/>
        <w:rPr>
          <w:rFonts w:ascii="Arial" w:hAnsi="Arial" w:cs="Arial"/>
          <w:sz w:val="20"/>
        </w:rPr>
      </w:pPr>
    </w:p>
    <w:p w:rsidR="001542CB" w:rsidRPr="000A4D33" w:rsidRDefault="001542CB" w:rsidP="001542CB">
      <w:pPr>
        <w:jc w:val="both"/>
        <w:rPr>
          <w:rFonts w:ascii="Arial" w:hAnsi="Arial" w:cs="Arial"/>
          <w:sz w:val="20"/>
        </w:rPr>
      </w:pPr>
      <w:r w:rsidRPr="000A4D33">
        <w:rPr>
          <w:rFonts w:ascii="Arial" w:hAnsi="Arial" w:cs="Arial"/>
          <w:b/>
          <w:sz w:val="20"/>
        </w:rPr>
        <w:t>V</w:t>
      </w:r>
      <w:r>
        <w:rPr>
          <w:rFonts w:ascii="Arial" w:hAnsi="Arial" w:cs="Arial"/>
          <w:b/>
          <w:sz w:val="20"/>
        </w:rPr>
        <w:t>I</w:t>
      </w:r>
      <w:r w:rsidRPr="000A4D33">
        <w:rPr>
          <w:rFonts w:ascii="Arial" w:hAnsi="Arial" w:cs="Arial"/>
          <w:b/>
          <w:sz w:val="20"/>
        </w:rPr>
        <w:t>) ROTINAS TÉCNICAS E OBRIGAÇÕES DO PROGRAMA DE EDIFICAÇÕES: MANUTENÇÃO PREDIAL, CONSERVAÇÃO PREVENTIVA E SEGURANÇA</w:t>
      </w:r>
    </w:p>
    <w:p w:rsidR="001542CB" w:rsidRDefault="001542CB" w:rsidP="001542CB">
      <w:pPr>
        <w:tabs>
          <w:tab w:val="left" w:pos="1416"/>
          <w:tab w:val="left" w:pos="2124"/>
          <w:tab w:val="left" w:pos="2832"/>
          <w:tab w:val="left" w:pos="3540"/>
          <w:tab w:val="left" w:pos="4248"/>
          <w:tab w:val="left" w:pos="4956"/>
          <w:tab w:val="left" w:pos="5664"/>
          <w:tab w:val="left" w:pos="6372"/>
          <w:tab w:val="left" w:pos="7080"/>
          <w:tab w:val="left" w:pos="7788"/>
          <w:tab w:val="left" w:pos="8496"/>
        </w:tabs>
        <w:autoSpaceDE w:val="0"/>
        <w:autoSpaceDN w:val="0"/>
        <w:adjustRightInd w:val="0"/>
        <w:jc w:val="both"/>
        <w:rPr>
          <w:rFonts w:ascii="Arial" w:hAnsi="Arial" w:cs="Arial"/>
          <w:sz w:val="20"/>
        </w:rPr>
      </w:pP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 xml:space="preserve">Manter atualizado e executar periodicamente o Plano de Gestão e Manutenção em Edifícios. Deverá incluir, além da edificação, todas as instalações e infraestrutura predial (luminotecnia; sistema de ventilação, exaustão e climatização; elevadores e plataformas; geradores; etc.) e áreas externas. Entregar trimestralmente a Planilha Trimestral de Acompanhamento dos Serviços Manutenção e Conservação Preventiva das Edificações e anualmente (dezembro) o consolidado dos quatro trimestres na Planilha Anual de Acompanhamento dos Serviços Manutenção e Conservação Preventiva das Edificações. Entregar, além das planilhas trimestrais, relatório semestral (2º e 4º trimestres) contendo descritivo das ações realizadas. </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 xml:space="preserve">Promover a regularização cadastral das edificações, com elaboração de todos os projetos e laudos técnicos solicitados pelos órgãos públicos para obtenção e manutenção do Alvará de Funcionamento de Local de Reunião junto à prefeitura do município. Entregar cópia do Alvará de Funcionamento de Local de Reunião na obtenção ou a cada renovação ou informar no relatório semestral (2º e 4º trimestres) com registro descritivo das ações realizadas no período visando à obtenção do mesmo. </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 xml:space="preserve">Executar programação periódica de combate a pragas: descupinização, desratização, desinsetização e ações para adoção de barreiras físicas impeditivas de pouso e nidificação </w:t>
      </w:r>
      <w:r w:rsidRPr="00766A29">
        <w:rPr>
          <w:rFonts w:ascii="Arial" w:hAnsi="Arial" w:cs="Arial"/>
          <w:sz w:val="20"/>
        </w:rPr>
        <w:lastRenderedPageBreak/>
        <w:t xml:space="preserve">de pombos na edificação. Entregar relatório semestral (2º e 4º trimestres) contendo descritivo da programação executada no período, com indicação das empresas prestadoras do serviço. </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Obter e renovar o AVCB (Auto de Vistoria do Corpo de Bombeiros) no prazo concedido pelo Corpo de Bombeiros, atualizando sempre que necessário o projeto de bombeiros. Realizar a manutenção periódica dos equipamentos de segurança e prevenção de incêndios (hidrantes, extintores em suas diversas classes, etc.), garantindo boas condições de uso e prazo de validade vigente. Manter atualizado e dentro do prazo de validade o treinamento da Brigada de Incêndio do museu. Entregar AVCB quando da obtenção ou renovação. Entregar cópia do AVCB na obtenção ou a cada renovação ou informar no relatório semestral (2º e 4º trimestres) do Programa de Edificações registro descritivo das ações realizadas no período visando à obtenção do mesmo, com imagens e registros das ações realizadas, declarando se houve laudos técnicos emitidos por empresas prestadoras dos serviços ou “comunique-se” do Corpo de Bombeiros e quais as providências tomadas no período.</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Utilizar e atualizar sempre que necessário o Manual de Normas e Procedimentos de Segurança e o Plano de Salvaguarda e Contingência, com realização de treinamento periódico</w:t>
      </w:r>
      <w:r w:rsidR="007932E4">
        <w:rPr>
          <w:rFonts w:ascii="Arial" w:hAnsi="Arial" w:cs="Arial"/>
          <w:sz w:val="20"/>
        </w:rPr>
        <w:t>,</w:t>
      </w:r>
      <w:r w:rsidRPr="00766A29">
        <w:rPr>
          <w:rFonts w:ascii="Arial" w:hAnsi="Arial" w:cs="Arial"/>
          <w:sz w:val="20"/>
        </w:rPr>
        <w:t xml:space="preserve"> no mínimo semestral, de todos os funcionários. Entregar relatório semestral (2º e 4º trimestres) contendo descritivo das ações de segurança, salvaguarda e contingência re</w:t>
      </w:r>
      <w:r>
        <w:rPr>
          <w:rFonts w:ascii="Arial" w:hAnsi="Arial" w:cs="Arial"/>
          <w:sz w:val="20"/>
        </w:rPr>
        <w:t>alizadas.</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Renovar anualmente, dentro do prazo de validade, os seguros contra incêndio, danos patrimoniais, responsabilidade civil e outras coberturas pertinentes, em valores compatíveis com a edificação e uso. Entregar cópia das apólices de seguros a cada contratação, renovação ou alteração das condições de cobertura, sempre no trimestre correspondente.</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Manter e promover condições de acessibilidade física para pessoas com deficiência e mobilidade reduzida. Entregar relatório semestral (2º e 4º trimestres) contendo descritivo das ações realizadas.</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Zelar pela sustentabilidade ambiental contemplando</w:t>
      </w:r>
      <w:r w:rsidR="00BF527B" w:rsidRPr="001E4BA6">
        <w:rPr>
          <w:rFonts w:ascii="Arial" w:hAnsi="Arial" w:cs="Arial"/>
          <w:strike/>
          <w:sz w:val="20"/>
          <w:highlight w:val="lightGray"/>
        </w:rPr>
        <w:t>,</w:t>
      </w:r>
      <w:r w:rsidR="00BF527B" w:rsidRPr="00BF527B">
        <w:rPr>
          <w:rFonts w:ascii="Arial" w:hAnsi="Arial" w:cs="Arial"/>
          <w:sz w:val="20"/>
        </w:rPr>
        <w:t xml:space="preserve"> </w:t>
      </w:r>
      <w:r w:rsidR="00BF527B" w:rsidRPr="003A16D0">
        <w:rPr>
          <w:rFonts w:ascii="Arial" w:hAnsi="Arial" w:cs="Arial"/>
          <w:sz w:val="20"/>
        </w:rPr>
        <w:t>no mínimo</w:t>
      </w:r>
      <w:r w:rsidR="00BF527B" w:rsidRPr="001E4BA6">
        <w:rPr>
          <w:rFonts w:ascii="Arial" w:hAnsi="Arial" w:cs="Arial"/>
          <w:strike/>
          <w:sz w:val="20"/>
          <w:highlight w:val="lightGray"/>
        </w:rPr>
        <w:t>,</w:t>
      </w:r>
      <w:r w:rsidRPr="00766A29">
        <w:rPr>
          <w:rFonts w:ascii="Arial" w:hAnsi="Arial" w:cs="Arial"/>
          <w:sz w:val="20"/>
        </w:rPr>
        <w:t>ações para minimização de gastos com água, energia elétrica, materiais técnicos e de consumo e implantar coleta seletiva. Entregar relatório semestral (2º e 4º trimestres) contendo descritivo das ações realizadas.</w:t>
      </w:r>
    </w:p>
    <w:p w:rsidR="001542CB"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rPr>
        <w:t>Manter equipe fixa, com profissionais especializados para a manutenção predial e a conservação preventiva da edificação e áreas externas, bem como para a segurança de toda a propriedade e patrimônio nela preservado, e promover periodicamente, no mínimo semestral, ações de capacitação da equipe. Entregar relatório anualmente (1º trimestre) com perfil da área de manutenção, conservação e segurança e dos resultados alcançados.</w:t>
      </w:r>
    </w:p>
    <w:p w:rsidR="001542CB" w:rsidRPr="00766A29" w:rsidRDefault="001542CB" w:rsidP="001542CB">
      <w:pPr>
        <w:pStyle w:val="PargrafodaLista"/>
        <w:numPr>
          <w:ilvl w:val="0"/>
          <w:numId w:val="32"/>
        </w:numPr>
        <w:spacing w:after="0" w:line="240" w:lineRule="auto"/>
        <w:jc w:val="both"/>
        <w:rPr>
          <w:rFonts w:ascii="Arial" w:hAnsi="Arial" w:cs="Arial"/>
          <w:sz w:val="20"/>
          <w:szCs w:val="20"/>
        </w:rPr>
      </w:pPr>
      <w:r w:rsidRPr="00766A29">
        <w:rPr>
          <w:rFonts w:ascii="Arial" w:hAnsi="Arial" w:cs="Arial"/>
          <w:sz w:val="20"/>
          <w:szCs w:val="20"/>
        </w:rPr>
        <w:t>Assegurar a manutenção física e a conservação preventiva das edificações, instalações e equipamentos de infraestrutura predial, investindo</w:t>
      </w:r>
      <w:r w:rsidRPr="00BF527B">
        <w:rPr>
          <w:rFonts w:ascii="Arial" w:hAnsi="Arial" w:cs="Arial"/>
          <w:strike/>
          <w:sz w:val="20"/>
          <w:szCs w:val="20"/>
          <w:highlight w:val="lightGray"/>
        </w:rPr>
        <w:t>,</w:t>
      </w:r>
      <w:r w:rsidRPr="00766A29">
        <w:rPr>
          <w:rFonts w:ascii="Arial" w:hAnsi="Arial" w:cs="Arial"/>
          <w:sz w:val="20"/>
          <w:szCs w:val="20"/>
        </w:rPr>
        <w:t xml:space="preserve"> no mínimo 10% do repasse anual do Contrato de Gestão em ações de operação e em sua manutenção preventiva e corretiva.</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p>
    <w:p w:rsidR="001542CB" w:rsidRPr="000A4D33" w:rsidRDefault="001542CB" w:rsidP="001542CB">
      <w:pPr>
        <w:jc w:val="both"/>
        <w:rPr>
          <w:rFonts w:ascii="Arial" w:hAnsi="Arial" w:cs="Arial"/>
          <w:b/>
          <w:smallCaps/>
          <w:sz w:val="20"/>
        </w:rPr>
      </w:pPr>
      <w:r w:rsidRPr="000A4D33">
        <w:rPr>
          <w:rFonts w:ascii="Arial" w:hAnsi="Arial" w:cs="Arial"/>
          <w:b/>
          <w:smallCaps/>
          <w:sz w:val="20"/>
        </w:rPr>
        <w:t>V</w:t>
      </w:r>
      <w:r>
        <w:rPr>
          <w:rFonts w:ascii="Arial" w:hAnsi="Arial" w:cs="Arial"/>
          <w:b/>
          <w:smallCaps/>
          <w:sz w:val="20"/>
        </w:rPr>
        <w:t>II</w:t>
      </w:r>
      <w:r w:rsidRPr="000A4D33">
        <w:rPr>
          <w:rFonts w:ascii="Arial" w:hAnsi="Arial" w:cs="Arial"/>
          <w:b/>
          <w:smallCaps/>
          <w:sz w:val="20"/>
        </w:rPr>
        <w:t xml:space="preserve">) ROTINAS E OBRIGAÇÕES CONTRATUAIS </w:t>
      </w:r>
      <w:r>
        <w:rPr>
          <w:rFonts w:ascii="Arial" w:hAnsi="Arial" w:cs="Arial"/>
          <w:b/>
          <w:smallCaps/>
          <w:sz w:val="20"/>
        </w:rPr>
        <w:t xml:space="preserve">ADMINISTRATIVAS / INSTITUCIONAIS E </w:t>
      </w:r>
      <w:r w:rsidRPr="000A4D33">
        <w:rPr>
          <w:rFonts w:ascii="Arial" w:hAnsi="Arial" w:cs="Arial"/>
          <w:b/>
          <w:smallCaps/>
          <w:sz w:val="20"/>
        </w:rPr>
        <w:t>DO PROGRAMA DE GESTÃO EXECUTIVA, TRANSPARÊNCIA E GOVERNANÇA</w:t>
      </w:r>
    </w:p>
    <w:p w:rsidR="001542CB" w:rsidRPr="000A4D33" w:rsidRDefault="001542CB" w:rsidP="001542CB">
      <w:pPr>
        <w:jc w:val="both"/>
        <w:rPr>
          <w:rFonts w:ascii="Arial" w:hAnsi="Arial" w:cs="Arial"/>
          <w:smallCaps/>
          <w:sz w:val="20"/>
        </w:rPr>
      </w:pP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Executar e atualizar periodicamente o plano museológico/planejamento estratégico do museu, submetendo-o à aprovação do Conselho de Administração e da SEC.</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Manter vigentes todas as condições de qualificação, celebração e avaliação do Contrato de Gestão. Enviar lista de conselheiros e diretores atualizada, certidões negativas e demais comprovações e demonstrativos previstos na legislação.</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Gerenciar o museu atendendo com rigor aos requisitos de transparência, economicidade e agilidade gerencial, apoiados em um qualificado sistema de gestão integrado.</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Desenvolver planejamento e ações de financiamento e fomento que possibilitem uma gestão com diversificadas fontes de recursos e a fidelização de apoiadores e patrocinadores.</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Manter atualizados e adequados o Manual de Recursos Humanos e o Regulamento de Compras e Contratações, submetendo à prévia aprovação do Conselho da OS e da SEC, propostas de alteração e atualização.</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lastRenderedPageBreak/>
        <w:t>Manter gastos com pessoal e com diretoria até os limites estabelecidos no Anexo III do Contrato de Gestão. Apresentar informação anual dos índices de gastos praticados no período.</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Cumprir a regularidade de entregas de relatórios, certidões e documentos, conforme prazos estabelecidos e modelos fornecidos nos Procedimentos Operacionais Parametrizados </w:t>
      </w:r>
      <w:r>
        <w:rPr>
          <w:rFonts w:ascii="Arial" w:hAnsi="Arial" w:cs="Arial"/>
          <w:sz w:val="20"/>
          <w:szCs w:val="20"/>
        </w:rPr>
        <w:t>da SEC.</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Manter Sistema de Gestão Interno dotado de estrutura organizacional, sistemas administrativos e operacionais, recursos humanos, controle de patrimônio, controladoria, comunicação, regulamento de compras, plano de cargos e salários e controle de custos.</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Manter o equilíbrio econômico-financeiro durante toda a vigência do Contrato de Gestão. Manter a capacidade de Liquidação das Dívidas de Curto Prazo. Controlar a capacidade de pagamento das despesas (receitas totais x despesas totais). Apresentar demonstrativo dos índices e cálculo trimestralmente (para acompanhamento) e anualmente (para avaliação).</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 xml:space="preserve">Manter o museu associado ao ICOM Brasil (Comitê Brasileiro do Conselho Internacional de Museus), e utilizar as três associações profissionais a que membro institucional tem direito para ter funcionários do museu participando ativamente de comitês temáticos do ICOM.  </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Cumprir a regularidade e os prazos de entrega dos documentos indicados no Anexo IV – Compromissos de Informação.</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Atualizar a relação de documentos de arquivo a partir da aplicação da Tabela de Temporalidade e do Plano de Classificação, conforme legislação vigente.</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Elaborar relação de documentos para eliminação, com base na Tabela de Temporalidade (Entrega de uma cópia ao CADA junto com o relatório do 4º trimestre).</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Realizar a ordenação e o registro das séries documentais, conforme o Plano de Classificação e Tabela de Temporalidade.</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Manter site da Organização Social e dos objetos contratuais atualizados, seja no concernente à programação cultural, seja com relação aos itens de prestação de contas e compras e contratações, à luz dos itens verificados pela Unidade de Monitoramento em seu Índice de Transparência.</w:t>
      </w:r>
    </w:p>
    <w:p w:rsidR="001542CB" w:rsidRPr="000A4D33" w:rsidRDefault="001542CB" w:rsidP="001542CB">
      <w:pPr>
        <w:pStyle w:val="PargrafodaLista"/>
        <w:numPr>
          <w:ilvl w:val="0"/>
          <w:numId w:val="33"/>
        </w:numPr>
        <w:spacing w:after="0" w:line="240" w:lineRule="auto"/>
        <w:ind w:left="357" w:hanging="357"/>
        <w:jc w:val="both"/>
        <w:rPr>
          <w:rFonts w:ascii="Arial" w:hAnsi="Arial" w:cs="Arial"/>
          <w:sz w:val="20"/>
          <w:szCs w:val="20"/>
        </w:rPr>
      </w:pPr>
      <w:r w:rsidRPr="000A4D33">
        <w:rPr>
          <w:rFonts w:ascii="Arial" w:hAnsi="Arial" w:cs="Arial"/>
          <w:sz w:val="20"/>
          <w:szCs w:val="20"/>
        </w:rPr>
        <w:t>Enviar anualmente relatos das ações envolvendo o Eixo 1 e, semestralmente, relatos das ações envolvendo os eixos 3, 4 e 5.</w:t>
      </w:r>
    </w:p>
    <w:p w:rsidR="001542CB" w:rsidRDefault="001542CB" w:rsidP="001542CB">
      <w:pPr>
        <w:jc w:val="both"/>
        <w:rPr>
          <w:rFonts w:ascii="Arial" w:hAnsi="Arial" w:cs="Arial"/>
          <w:sz w:val="20"/>
        </w:rPr>
      </w:pPr>
    </w:p>
    <w:p w:rsidR="001542CB" w:rsidRPr="00866121" w:rsidRDefault="001542CB" w:rsidP="001542CB">
      <w:pPr>
        <w:jc w:val="both"/>
        <w:rPr>
          <w:rFonts w:ascii="Arial" w:hAnsi="Arial" w:cs="Arial"/>
          <w:b/>
          <w:i/>
          <w:sz w:val="22"/>
        </w:rPr>
      </w:pPr>
      <w:r w:rsidRPr="00866121">
        <w:rPr>
          <w:rFonts w:ascii="Arial" w:hAnsi="Arial" w:cs="Arial"/>
          <w:b/>
          <w:i/>
          <w:sz w:val="22"/>
        </w:rPr>
        <w:t>2. COMPROMISSOS DE INFORMAÇÃO GERENCIAIS E ADMINISTRATIVOS E FINANCEIROS</w:t>
      </w:r>
    </w:p>
    <w:p w:rsidR="001542CB" w:rsidRDefault="001542CB" w:rsidP="001542CB">
      <w:pPr>
        <w:jc w:val="both"/>
        <w:rPr>
          <w:rFonts w:ascii="Arial" w:hAnsi="Arial" w:cs="Arial"/>
          <w:sz w:val="20"/>
        </w:rPr>
      </w:pPr>
    </w:p>
    <w:p w:rsidR="001542CB" w:rsidRPr="000A4D33" w:rsidRDefault="001542CB" w:rsidP="001542CB">
      <w:pPr>
        <w:jc w:val="both"/>
        <w:rPr>
          <w:rFonts w:ascii="Arial" w:hAnsi="Arial" w:cs="Arial"/>
          <w:sz w:val="20"/>
        </w:rPr>
      </w:pPr>
      <w:r w:rsidRPr="000A4D33">
        <w:rPr>
          <w:rFonts w:ascii="Arial" w:hAnsi="Arial" w:cs="Arial"/>
          <w:sz w:val="20"/>
        </w:rPr>
        <w:t>Apenas no 2º Relatório Trimestral do 1º Ano do Contrato de Gestão (quando a OS não tiver apresentado o documento citado na Convocação Pública ou caso o mesmo não tenha sido aprovado)</w:t>
      </w:r>
      <w:r>
        <w:rPr>
          <w:rFonts w:ascii="Arial" w:hAnsi="Arial" w:cs="Arial"/>
          <w:sz w:val="20"/>
        </w:rPr>
        <w:t>, deverão ser encaminhados</w:t>
      </w:r>
      <w:r w:rsidRPr="000A4D33">
        <w:rPr>
          <w:rFonts w:ascii="Arial" w:hAnsi="Arial" w:cs="Arial"/>
          <w:sz w:val="20"/>
        </w:rPr>
        <w:t>:</w:t>
      </w:r>
    </w:p>
    <w:p w:rsidR="001542CB" w:rsidRPr="000A4D33" w:rsidRDefault="001542CB" w:rsidP="001542CB">
      <w:pPr>
        <w:jc w:val="both"/>
        <w:rPr>
          <w:rFonts w:ascii="Arial" w:hAnsi="Arial" w:cs="Arial"/>
          <w:sz w:val="20"/>
        </w:rPr>
      </w:pPr>
    </w:p>
    <w:p w:rsidR="001542CB" w:rsidRPr="000A4D33" w:rsidRDefault="001542CB" w:rsidP="001542CB">
      <w:pPr>
        <w:jc w:val="both"/>
        <w:rPr>
          <w:rFonts w:ascii="Arial" w:hAnsi="Arial" w:cs="Arial"/>
          <w:sz w:val="20"/>
        </w:rPr>
      </w:pPr>
      <w:r>
        <w:rPr>
          <w:rFonts w:ascii="Arial" w:hAnsi="Arial" w:cs="Arial"/>
          <w:sz w:val="20"/>
        </w:rPr>
        <w:t xml:space="preserve">. </w:t>
      </w:r>
      <w:r w:rsidRPr="000A4D33">
        <w:rPr>
          <w:rFonts w:ascii="Arial" w:hAnsi="Arial" w:cs="Arial"/>
          <w:sz w:val="20"/>
        </w:rPr>
        <w:t>Manual de Recursos Humanos</w:t>
      </w:r>
    </w:p>
    <w:p w:rsidR="001542CB" w:rsidRPr="000A4D33" w:rsidRDefault="001542CB" w:rsidP="001542CB">
      <w:pPr>
        <w:jc w:val="both"/>
        <w:rPr>
          <w:rFonts w:ascii="Arial" w:hAnsi="Arial" w:cs="Arial"/>
          <w:sz w:val="20"/>
        </w:rPr>
      </w:pPr>
      <w:r>
        <w:rPr>
          <w:rFonts w:ascii="Arial" w:hAnsi="Arial" w:cs="Arial"/>
          <w:sz w:val="20"/>
        </w:rPr>
        <w:t xml:space="preserve">. </w:t>
      </w:r>
      <w:r w:rsidRPr="000A4D33">
        <w:rPr>
          <w:rFonts w:ascii="Arial" w:hAnsi="Arial" w:cs="Arial"/>
          <w:sz w:val="20"/>
        </w:rPr>
        <w:t>Manual de Normas e Procedimentos de Segurança</w:t>
      </w:r>
    </w:p>
    <w:p w:rsidR="001542CB" w:rsidRPr="000A4D33" w:rsidRDefault="001542CB" w:rsidP="001542CB">
      <w:pPr>
        <w:jc w:val="both"/>
        <w:rPr>
          <w:rFonts w:ascii="Arial" w:hAnsi="Arial" w:cs="Arial"/>
          <w:sz w:val="20"/>
        </w:rPr>
      </w:pPr>
      <w:r>
        <w:rPr>
          <w:rFonts w:ascii="Arial" w:hAnsi="Arial" w:cs="Arial"/>
          <w:sz w:val="20"/>
        </w:rPr>
        <w:t xml:space="preserve">. </w:t>
      </w:r>
      <w:r w:rsidRPr="000A4D33">
        <w:rPr>
          <w:rFonts w:ascii="Arial" w:hAnsi="Arial" w:cs="Arial"/>
          <w:sz w:val="20"/>
        </w:rPr>
        <w:t>Plano de Salvaguarda e Contingência</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r>
        <w:rPr>
          <w:rFonts w:ascii="Arial" w:hAnsi="Arial" w:cs="Arial"/>
          <w:sz w:val="20"/>
        </w:rPr>
        <w:t>A OS também deverá providenciar, nos prazos indicados pela Secretaria da Cultura:</w:t>
      </w:r>
    </w:p>
    <w:p w:rsidR="001542CB" w:rsidRDefault="001542CB" w:rsidP="001542CB">
      <w:pPr>
        <w:jc w:val="both"/>
        <w:rPr>
          <w:rFonts w:ascii="Arial" w:hAnsi="Arial" w:cs="Arial"/>
          <w:sz w:val="20"/>
        </w:rPr>
      </w:pPr>
    </w:p>
    <w:p w:rsidR="001542CB" w:rsidRPr="00E85791" w:rsidRDefault="001542CB" w:rsidP="001542CB">
      <w:pPr>
        <w:jc w:val="both"/>
        <w:rPr>
          <w:rFonts w:ascii="Arial" w:hAnsi="Arial" w:cs="Arial"/>
          <w:b/>
          <w:sz w:val="20"/>
          <w:u w:val="single"/>
        </w:rPr>
      </w:pPr>
      <w:r w:rsidRPr="00E85791">
        <w:rPr>
          <w:rFonts w:ascii="Arial" w:hAnsi="Arial" w:cs="Arial"/>
          <w:b/>
          <w:sz w:val="20"/>
          <w:u w:val="single"/>
        </w:rPr>
        <w:t>Relatório Trimestral de Atividades: 1º, 2º e 3º trimestres</w:t>
      </w:r>
    </w:p>
    <w:p w:rsidR="001542CB" w:rsidRPr="000A4D33" w:rsidRDefault="001542CB" w:rsidP="001542CB">
      <w:pPr>
        <w:jc w:val="both"/>
        <w:rPr>
          <w:rFonts w:ascii="Arial" w:hAnsi="Arial" w:cs="Arial"/>
          <w:sz w:val="20"/>
        </w:rPr>
      </w:pPr>
      <w:r>
        <w:rPr>
          <w:rFonts w:ascii="Arial" w:hAnsi="Arial" w:cs="Arial"/>
          <w:sz w:val="20"/>
        </w:rPr>
        <w:t xml:space="preserve">O </w:t>
      </w:r>
      <w:r w:rsidRPr="000A4D33">
        <w:rPr>
          <w:rFonts w:ascii="Arial" w:hAnsi="Arial" w:cs="Arial"/>
          <w:sz w:val="20"/>
        </w:rPr>
        <w:t>Relatório Trimestral de Atividades do 1º, 2º e 3º trimestres de cada ano, aprovado e encaminhado pelo Conselho de Administração da OS (nos termos do Artigo 4º, item VIII da Lei Complementar Estadual nº 846/1998), contendo o comparativo das metas previstas x realizadas, e os seguintes documentos anexos (a serem elaborados conforme procedimento operacional parametrizado da SEC):</w:t>
      </w:r>
    </w:p>
    <w:p w:rsidR="001542CB" w:rsidRPr="00E85791" w:rsidRDefault="001542CB" w:rsidP="001542CB">
      <w:pPr>
        <w:jc w:val="both"/>
        <w:rPr>
          <w:rFonts w:ascii="Arial" w:hAnsi="Arial" w:cs="Arial"/>
          <w:b/>
          <w:i/>
          <w:sz w:val="20"/>
        </w:rPr>
      </w:pPr>
      <w:r w:rsidRPr="00E85791">
        <w:rPr>
          <w:rFonts w:ascii="Arial" w:hAnsi="Arial" w:cs="Arial"/>
          <w:b/>
          <w:i/>
          <w:sz w:val="20"/>
        </w:rPr>
        <w:t>Anexos Administrativos do Relatório Trimestral</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Relatório Gerencial de Acompanhamento da Execução Orçamentária - Previsto x Realizado (MODELO SEC)</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Relatório Sintético de Recursos Humanos (MODELO SEC)</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Relatório de Captação de Recursos (MODELO SEC)</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Balancete Contábil (REFERÊNCIA: NBC)</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lastRenderedPageBreak/>
        <w:t>Declaração assinada pelos representantes legais da entidade atestando recolhimento no prazo correto dos impostos e encargos trabalhistas referentes a pagamentos efetuados para PJ (pessoas jurídicas) e PF (pessoas físicas), assim como das contas de utilidades públicas, sem multas</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Certidão dos membros do Conselho Administrativo e Fiscal com início e término do mandato e data da reunião da nomeação (Semestral)</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Relatório de Atividades de Organização do Arquivo, em atendimento às orientações da CADA – máximo 2 páginas (semestral)</w:t>
      </w:r>
    </w:p>
    <w:p w:rsidR="001542CB" w:rsidRPr="000A4D33" w:rsidRDefault="001542CB" w:rsidP="001542CB">
      <w:pPr>
        <w:pStyle w:val="PargrafodaLista"/>
        <w:numPr>
          <w:ilvl w:val="0"/>
          <w:numId w:val="19"/>
        </w:numPr>
        <w:spacing w:after="0" w:line="240" w:lineRule="auto"/>
        <w:jc w:val="both"/>
        <w:rPr>
          <w:rFonts w:ascii="Arial" w:hAnsi="Arial" w:cs="Arial"/>
          <w:sz w:val="20"/>
          <w:szCs w:val="20"/>
        </w:rPr>
      </w:pPr>
      <w:r w:rsidRPr="000A4D33">
        <w:rPr>
          <w:rFonts w:ascii="Arial" w:hAnsi="Arial" w:cs="Arial"/>
          <w:sz w:val="20"/>
          <w:szCs w:val="20"/>
        </w:rPr>
        <w:t>Relação de convênios e parcerias firmadas no período, nacionais e internacionais (semestral)</w:t>
      </w:r>
    </w:p>
    <w:p w:rsidR="001542CB" w:rsidRPr="000A4D33" w:rsidRDefault="001542CB" w:rsidP="001542CB">
      <w:pPr>
        <w:pStyle w:val="PargrafodaLista"/>
        <w:numPr>
          <w:ilvl w:val="0"/>
          <w:numId w:val="19"/>
        </w:numPr>
        <w:tabs>
          <w:tab w:val="left" w:pos="426"/>
        </w:tabs>
        <w:spacing w:after="0" w:line="240" w:lineRule="auto"/>
        <w:jc w:val="both"/>
        <w:rPr>
          <w:rFonts w:ascii="Arial" w:hAnsi="Arial" w:cs="Arial"/>
          <w:sz w:val="20"/>
          <w:szCs w:val="20"/>
        </w:rPr>
      </w:pPr>
      <w:r w:rsidRPr="000A4D33">
        <w:rPr>
          <w:rFonts w:ascii="Arial" w:hAnsi="Arial" w:cs="Arial"/>
          <w:sz w:val="20"/>
          <w:szCs w:val="20"/>
        </w:rPr>
        <w:t>Descritivo qualitativo das ações realizadas de formação, capacitação e especialização das equipes – máximo 2 páginas (semestral)</w:t>
      </w:r>
    </w:p>
    <w:p w:rsidR="001542CB" w:rsidRDefault="001542CB" w:rsidP="001542CB">
      <w:pPr>
        <w:jc w:val="both"/>
        <w:rPr>
          <w:rFonts w:ascii="Arial" w:hAnsi="Arial" w:cs="Arial"/>
          <w:sz w:val="20"/>
        </w:rPr>
      </w:pPr>
    </w:p>
    <w:p w:rsidR="001542CB" w:rsidRDefault="001542CB" w:rsidP="001542CB">
      <w:pPr>
        <w:jc w:val="both"/>
        <w:rPr>
          <w:rFonts w:ascii="Arial" w:hAnsi="Arial" w:cs="Arial"/>
          <w:b/>
          <w:sz w:val="20"/>
          <w:u w:val="single"/>
        </w:rPr>
      </w:pPr>
      <w:r w:rsidRPr="00E85791">
        <w:rPr>
          <w:rFonts w:ascii="Arial" w:hAnsi="Arial" w:cs="Arial"/>
          <w:b/>
          <w:sz w:val="20"/>
          <w:u w:val="single"/>
        </w:rPr>
        <w:t>Relatório de Atividades</w:t>
      </w:r>
      <w:r>
        <w:rPr>
          <w:rFonts w:ascii="Arial" w:hAnsi="Arial" w:cs="Arial"/>
          <w:b/>
          <w:sz w:val="20"/>
          <w:u w:val="single"/>
        </w:rPr>
        <w:t xml:space="preserve"> Anual</w:t>
      </w:r>
    </w:p>
    <w:p w:rsidR="001542CB" w:rsidRPr="000A4D33" w:rsidRDefault="001542CB" w:rsidP="001542CB">
      <w:pPr>
        <w:jc w:val="both"/>
        <w:rPr>
          <w:rFonts w:ascii="Arial" w:hAnsi="Arial" w:cs="Arial"/>
          <w:sz w:val="20"/>
        </w:rPr>
      </w:pPr>
      <w:r w:rsidRPr="000A4D33">
        <w:rPr>
          <w:rFonts w:ascii="Arial" w:hAnsi="Arial" w:cs="Arial"/>
          <w:sz w:val="20"/>
        </w:rPr>
        <w:t>Relatório Anual de Atividades, com as informações referentes ao 4º trimestre e o consolidado das realizações do ano anterior, aprovado e encaminhado pelo Conselho de Administração da OS (nos termos do Artigo 4º, item VIII da Lei Complementar Estadual nº 846/1998), contendo o comparativo das metas previstas x realizadas, e os seguintes documentos anexos (a serem elaborados conforme procedimento operacional parametrizado da SEC):</w:t>
      </w:r>
    </w:p>
    <w:p w:rsidR="001542CB" w:rsidRDefault="001542CB" w:rsidP="001542CB">
      <w:pPr>
        <w:jc w:val="both"/>
        <w:rPr>
          <w:rFonts w:ascii="Arial" w:hAnsi="Arial" w:cs="Arial"/>
          <w:b/>
          <w:i/>
          <w:sz w:val="20"/>
        </w:rPr>
      </w:pPr>
    </w:p>
    <w:p w:rsidR="001542CB" w:rsidRPr="00E85791" w:rsidRDefault="001542CB" w:rsidP="001542CB">
      <w:pPr>
        <w:jc w:val="both"/>
        <w:rPr>
          <w:rFonts w:ascii="Arial" w:hAnsi="Arial" w:cs="Arial"/>
          <w:b/>
          <w:i/>
          <w:sz w:val="20"/>
        </w:rPr>
      </w:pPr>
      <w:r w:rsidRPr="00E85791">
        <w:rPr>
          <w:rFonts w:ascii="Arial" w:hAnsi="Arial" w:cs="Arial"/>
          <w:b/>
          <w:i/>
          <w:sz w:val="20"/>
        </w:rPr>
        <w:t>Anexos Administrativos do Relatório Anual</w:t>
      </w:r>
    </w:p>
    <w:p w:rsidR="001542CB" w:rsidRPr="000A4D33" w:rsidRDefault="001542CB" w:rsidP="001542CB">
      <w:pPr>
        <w:jc w:val="both"/>
        <w:rPr>
          <w:rFonts w:ascii="Arial" w:hAnsi="Arial" w:cs="Arial"/>
          <w:sz w:val="20"/>
        </w:rPr>
      </w:pPr>
      <w:r w:rsidRPr="000A4D33">
        <w:rPr>
          <w:rFonts w:ascii="Arial" w:hAnsi="Arial" w:cs="Arial"/>
          <w:sz w:val="20"/>
        </w:rPr>
        <w:t xml:space="preserve">·Relatório Gerencial de Orçamento Previsto x Realizado (MODELO SEC) </w:t>
      </w:r>
    </w:p>
    <w:p w:rsidR="001542CB" w:rsidRPr="000A4D33" w:rsidRDefault="001542CB" w:rsidP="001542CB">
      <w:pPr>
        <w:jc w:val="both"/>
        <w:rPr>
          <w:rFonts w:ascii="Arial" w:hAnsi="Arial" w:cs="Arial"/>
          <w:sz w:val="20"/>
        </w:rPr>
      </w:pPr>
      <w:r w:rsidRPr="000A4D33">
        <w:rPr>
          <w:rFonts w:ascii="Arial" w:hAnsi="Arial" w:cs="Arial"/>
          <w:sz w:val="20"/>
        </w:rPr>
        <w:t>·Relatório Sintético de Recursos Humanos (MODELO SEC)</w:t>
      </w:r>
    </w:p>
    <w:p w:rsidR="001542CB" w:rsidRPr="000A4D33" w:rsidRDefault="001542CB" w:rsidP="001542CB">
      <w:pPr>
        <w:jc w:val="both"/>
        <w:rPr>
          <w:rFonts w:ascii="Arial" w:hAnsi="Arial" w:cs="Arial"/>
          <w:sz w:val="20"/>
        </w:rPr>
      </w:pPr>
      <w:r w:rsidRPr="000A4D33">
        <w:rPr>
          <w:rFonts w:ascii="Arial" w:hAnsi="Arial" w:cs="Arial"/>
          <w:sz w:val="20"/>
        </w:rPr>
        <w:t>·Relatório Analítico de Recursos Humanos (MODELO SEC)</w:t>
      </w:r>
    </w:p>
    <w:p w:rsidR="001542CB" w:rsidRPr="000A4D33" w:rsidRDefault="001542CB" w:rsidP="001542CB">
      <w:pPr>
        <w:jc w:val="both"/>
        <w:rPr>
          <w:rFonts w:ascii="Arial" w:hAnsi="Arial" w:cs="Arial"/>
          <w:sz w:val="20"/>
        </w:rPr>
      </w:pPr>
      <w:r w:rsidRPr="000A4D33">
        <w:rPr>
          <w:rFonts w:ascii="Arial" w:hAnsi="Arial" w:cs="Arial"/>
          <w:sz w:val="20"/>
        </w:rPr>
        <w:t>·Relatório de Captação de Recursos (MODELO SEC)</w:t>
      </w:r>
    </w:p>
    <w:p w:rsidR="001542CB" w:rsidRPr="000A4D33" w:rsidRDefault="001542CB" w:rsidP="001542CB">
      <w:pPr>
        <w:jc w:val="both"/>
        <w:rPr>
          <w:rFonts w:ascii="Arial" w:hAnsi="Arial" w:cs="Arial"/>
          <w:sz w:val="20"/>
        </w:rPr>
      </w:pPr>
      <w:r w:rsidRPr="000A4D33">
        <w:rPr>
          <w:rFonts w:ascii="Arial" w:hAnsi="Arial" w:cs="Arial"/>
          <w:sz w:val="20"/>
        </w:rPr>
        <w:t>·Relatório de gastos mensais com água, energia elétrica, gás, telefone e internet (MODELO SEC)</w:t>
      </w:r>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Relatório de Atividades de Organização do Arquivo, em atendimento às orientações da CADA</w:t>
      </w:r>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Normas e Procedimentos de Atendimento ao Público, com Tabela de Valores da Cessão Onerosa dos Espaços e da Bilheteria, ambas com os indicativos dos descontos e gratuidade (vigentes no exercício anterior)</w:t>
      </w:r>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Balancete Contábil (REFERÊNCIA: NBC)</w:t>
      </w:r>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Declaração assinada pelos representantes legais da Entidade atestando recolhimento no prazo correto dos impostos e encargos trabalhistas referentes a pagamentos efetuados para pessoas jurídicas e</w:t>
      </w:r>
      <w:r>
        <w:rPr>
          <w:rFonts w:ascii="Arial" w:hAnsi="Arial" w:cs="Arial"/>
          <w:sz w:val="20"/>
          <w:szCs w:val="20"/>
        </w:rPr>
        <w:t xml:space="preserve"> </w:t>
      </w:r>
      <w:r w:rsidRPr="000A4D33">
        <w:rPr>
          <w:rFonts w:ascii="Arial" w:hAnsi="Arial" w:cs="Arial"/>
          <w:sz w:val="20"/>
          <w:szCs w:val="20"/>
        </w:rPr>
        <w:t>pessoas físicas, assim como das contas de utilidades públicas, sem multas</w:t>
      </w:r>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Posição dos Índices do Período: Liquidez seca (AC/PC); Receitas Totais / Despesas Totais, assinadas pelos representantes legais da Entidade</w:t>
      </w:r>
    </w:p>
    <w:p w:rsidR="001542CB" w:rsidRPr="000A4D33" w:rsidRDefault="001542CB" w:rsidP="001542CB">
      <w:pPr>
        <w:pStyle w:val="PargrafodaLista"/>
        <w:numPr>
          <w:ilvl w:val="0"/>
          <w:numId w:val="20"/>
        </w:numPr>
        <w:spacing w:after="0" w:line="240" w:lineRule="auto"/>
        <w:rPr>
          <w:rFonts w:ascii="Arial" w:hAnsi="Arial" w:cs="Arial"/>
          <w:sz w:val="20"/>
          <w:szCs w:val="20"/>
        </w:rPr>
      </w:pPr>
      <w:r w:rsidRPr="000A4D33">
        <w:rPr>
          <w:rFonts w:ascii="Arial" w:hAnsi="Arial" w:cs="Arial"/>
          <w:sz w:val="20"/>
          <w:szCs w:val="20"/>
        </w:rPr>
        <w:t xml:space="preserve">Certidão conjunta negativa de débitos relativos aos tributos federais e à dívida ativa da União, que inclui débitos às contribuições previdenciárias e às de terceiros </w:t>
      </w:r>
      <w:hyperlink r:id="rId9">
        <w:r w:rsidRPr="000A4D33">
          <w:rPr>
            <w:rFonts w:ascii="Arial" w:hAnsi="Arial" w:cs="Arial"/>
            <w:color w:val="1155CC"/>
            <w:sz w:val="20"/>
            <w:szCs w:val="20"/>
          </w:rPr>
          <w:t>www.receita.fazenda.gov.br</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Comprovante de inscrição e situação cadastral – CNPJ</w:t>
      </w:r>
      <w:r w:rsidRPr="000A4D33">
        <w:rPr>
          <w:rFonts w:ascii="Arial" w:hAnsi="Arial" w:cs="Arial"/>
          <w:sz w:val="20"/>
          <w:szCs w:val="20"/>
        </w:rPr>
        <w:tab/>
        <w:t xml:space="preserve"> </w:t>
      </w:r>
      <w:hyperlink r:id="rId10">
        <w:r w:rsidRPr="000A4D33">
          <w:rPr>
            <w:rFonts w:ascii="Arial" w:hAnsi="Arial" w:cs="Arial"/>
            <w:color w:val="1155CC"/>
            <w:sz w:val="20"/>
            <w:szCs w:val="20"/>
          </w:rPr>
          <w:t>www.receita.fazenda.gov.br/PessoaJuridica/CNPJ/cnpjreva</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Certificado de regularidade do FGTS CRF</w:t>
      </w:r>
      <w:r w:rsidRPr="000A4D33">
        <w:rPr>
          <w:rFonts w:ascii="Arial" w:hAnsi="Arial" w:cs="Arial"/>
          <w:sz w:val="20"/>
          <w:szCs w:val="20"/>
        </w:rPr>
        <w:tab/>
        <w:t xml:space="preserve"> </w:t>
      </w:r>
      <w:hyperlink r:id="rId11">
        <w:r w:rsidRPr="000A4D33">
          <w:rPr>
            <w:rFonts w:ascii="Arial" w:hAnsi="Arial" w:cs="Arial"/>
            <w:color w:val="1155CC"/>
            <w:sz w:val="20"/>
            <w:szCs w:val="20"/>
          </w:rPr>
          <w:t>https://www.sifge.caixa.gov.br/Cidadao/Crf/FgeCfSCriteriosPesquisa.asp</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 xml:space="preserve">Certidão negativa de débitos tributários da dívida ativa do Estado de São Paulo </w:t>
      </w:r>
      <w:hyperlink r:id="rId12">
        <w:r w:rsidRPr="000A4D33">
          <w:rPr>
            <w:rFonts w:ascii="Arial" w:hAnsi="Arial" w:cs="Arial"/>
            <w:color w:val="1155CC"/>
            <w:sz w:val="20"/>
            <w:szCs w:val="20"/>
          </w:rPr>
          <w:t>www.dividaativa.pge.sp.gov.br</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Certidão de tributos mobiliários</w:t>
      </w:r>
      <w:r w:rsidRPr="000A4D33">
        <w:rPr>
          <w:rFonts w:ascii="Arial" w:hAnsi="Arial" w:cs="Arial"/>
          <w:sz w:val="20"/>
          <w:szCs w:val="20"/>
        </w:rPr>
        <w:tab/>
        <w:t xml:space="preserve"> </w:t>
      </w:r>
      <w:hyperlink r:id="rId13">
        <w:r w:rsidRPr="000A4D33">
          <w:rPr>
            <w:rFonts w:ascii="Arial" w:hAnsi="Arial" w:cs="Arial"/>
            <w:color w:val="1155CC"/>
            <w:sz w:val="20"/>
            <w:szCs w:val="20"/>
          </w:rPr>
          <w:t>http://www3.prefeitura.sp.gov.br/SF8576_CERT_INTERNET/EmitirCertidaoCCM.aspx</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Certificado do CADIN Estadual</w:t>
      </w:r>
      <w:r w:rsidRPr="000A4D33">
        <w:rPr>
          <w:rFonts w:ascii="Arial" w:hAnsi="Arial" w:cs="Arial"/>
          <w:sz w:val="20"/>
          <w:szCs w:val="20"/>
        </w:rPr>
        <w:tab/>
        <w:t xml:space="preserve"> </w:t>
      </w:r>
      <w:hyperlink r:id="rId14">
        <w:r w:rsidRPr="000A4D33">
          <w:rPr>
            <w:rFonts w:ascii="Arial" w:hAnsi="Arial" w:cs="Arial"/>
            <w:color w:val="1155CC"/>
            <w:sz w:val="20"/>
            <w:szCs w:val="20"/>
          </w:rPr>
          <w:t>https://www.fazenda.sp.gov.br/cadin_estadual/pages/publ/cadin.aspx</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Relação de apenados do TCE -</w:t>
      </w:r>
      <w:hyperlink r:id="rId15">
        <w:r w:rsidRPr="000A4D33">
          <w:rPr>
            <w:rFonts w:ascii="Arial" w:hAnsi="Arial" w:cs="Arial"/>
            <w:color w:val="1155CC"/>
            <w:sz w:val="20"/>
            <w:szCs w:val="20"/>
          </w:rPr>
          <w:t>http://www4.tce.sp.gov.br/consulta-apenados</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Sanções administrativas -</w:t>
      </w:r>
      <w:hyperlink r:id="rId16">
        <w:r w:rsidRPr="000A4D33">
          <w:rPr>
            <w:rFonts w:ascii="Arial" w:hAnsi="Arial" w:cs="Arial"/>
            <w:color w:val="1155CC"/>
            <w:sz w:val="20"/>
            <w:szCs w:val="20"/>
          </w:rPr>
          <w:t>www.sancoes.sp.gov.br</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 xml:space="preserve">Certificado de regularidade cadastral de entidades – CRCE- </w:t>
      </w:r>
      <w:hyperlink r:id="rId17">
        <w:r w:rsidRPr="000A4D33">
          <w:rPr>
            <w:rFonts w:ascii="Arial" w:hAnsi="Arial" w:cs="Arial"/>
            <w:color w:val="1155CC"/>
            <w:sz w:val="20"/>
            <w:szCs w:val="20"/>
          </w:rPr>
          <w:t>www.cadastrodeentidades.sp.gov.br</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Certidão negativa de débitos trabalhistas – CNDT -</w:t>
      </w:r>
      <w:hyperlink r:id="rId18">
        <w:r w:rsidRPr="000A4D33">
          <w:rPr>
            <w:rFonts w:ascii="Arial" w:hAnsi="Arial" w:cs="Arial"/>
            <w:color w:val="1155CC"/>
            <w:sz w:val="20"/>
            <w:szCs w:val="20"/>
          </w:rPr>
          <w:t>www.tst.jus.br/certidao</w:t>
        </w:r>
      </w:hyperlink>
    </w:p>
    <w:p w:rsidR="001542CB" w:rsidRPr="000A4D33" w:rsidRDefault="001542CB" w:rsidP="001542CB">
      <w:pPr>
        <w:pStyle w:val="PargrafodaLista"/>
        <w:numPr>
          <w:ilvl w:val="0"/>
          <w:numId w:val="20"/>
        </w:numPr>
        <w:spacing w:after="0" w:line="240" w:lineRule="auto"/>
        <w:jc w:val="both"/>
        <w:rPr>
          <w:rFonts w:ascii="Arial" w:hAnsi="Arial" w:cs="Arial"/>
          <w:sz w:val="20"/>
          <w:szCs w:val="20"/>
        </w:rPr>
      </w:pPr>
      <w:r w:rsidRPr="000A4D33">
        <w:rPr>
          <w:rFonts w:ascii="Arial" w:hAnsi="Arial" w:cs="Arial"/>
          <w:sz w:val="20"/>
          <w:szCs w:val="20"/>
        </w:rPr>
        <w:t>Demais anexos previstos nas Instruções Normativas do TCE</w:t>
      </w:r>
    </w:p>
    <w:p w:rsidR="001542CB" w:rsidRDefault="001542CB" w:rsidP="001542CB">
      <w:pPr>
        <w:jc w:val="both"/>
        <w:rPr>
          <w:rFonts w:ascii="Arial" w:hAnsi="Arial" w:cs="Arial"/>
          <w:sz w:val="20"/>
        </w:rPr>
      </w:pPr>
    </w:p>
    <w:p w:rsidR="001542CB" w:rsidRDefault="001542CB" w:rsidP="001542CB">
      <w:pPr>
        <w:jc w:val="both"/>
        <w:rPr>
          <w:rFonts w:ascii="Arial" w:hAnsi="Arial" w:cs="Arial"/>
          <w:sz w:val="20"/>
        </w:rPr>
      </w:pPr>
    </w:p>
    <w:p w:rsidR="001542CB" w:rsidRPr="00E85791" w:rsidRDefault="001542CB" w:rsidP="001542CB">
      <w:pPr>
        <w:jc w:val="both"/>
        <w:rPr>
          <w:rFonts w:ascii="Arial" w:hAnsi="Arial" w:cs="Arial"/>
          <w:b/>
          <w:sz w:val="20"/>
          <w:u w:val="single"/>
        </w:rPr>
      </w:pPr>
      <w:r w:rsidRPr="00E85791">
        <w:rPr>
          <w:rFonts w:ascii="Arial" w:hAnsi="Arial" w:cs="Arial"/>
          <w:b/>
          <w:sz w:val="20"/>
          <w:u w:val="single"/>
        </w:rPr>
        <w:lastRenderedPageBreak/>
        <w:t>Documentação referente a alterações de documentos de referência</w:t>
      </w:r>
    </w:p>
    <w:p w:rsidR="001542CB" w:rsidRPr="00E85791" w:rsidRDefault="001542CB" w:rsidP="001542CB">
      <w:pPr>
        <w:jc w:val="both"/>
        <w:rPr>
          <w:rFonts w:ascii="Arial" w:hAnsi="Arial" w:cs="Arial"/>
          <w:b/>
          <w:i/>
          <w:sz w:val="20"/>
        </w:rPr>
      </w:pPr>
      <w:r w:rsidRPr="00E85791">
        <w:rPr>
          <w:rFonts w:ascii="Arial" w:hAnsi="Arial" w:cs="Arial"/>
          <w:b/>
          <w:i/>
          <w:sz w:val="20"/>
        </w:rPr>
        <w:t>Quando houver novo documento ou alteração do anterior:</w:t>
      </w:r>
    </w:p>
    <w:p w:rsidR="001542CB" w:rsidRPr="000A4D33" w:rsidRDefault="001542CB" w:rsidP="001542CB">
      <w:pPr>
        <w:pStyle w:val="PargrafodaLista"/>
        <w:numPr>
          <w:ilvl w:val="0"/>
          <w:numId w:val="21"/>
        </w:numPr>
        <w:spacing w:after="0" w:line="240" w:lineRule="auto"/>
        <w:jc w:val="both"/>
        <w:rPr>
          <w:rFonts w:ascii="Arial" w:hAnsi="Arial" w:cs="Arial"/>
          <w:sz w:val="20"/>
          <w:szCs w:val="20"/>
        </w:rPr>
      </w:pPr>
      <w:r w:rsidRPr="000A4D33">
        <w:rPr>
          <w:rFonts w:ascii="Arial" w:hAnsi="Arial" w:cs="Arial"/>
          <w:sz w:val="20"/>
          <w:szCs w:val="20"/>
        </w:rPr>
        <w:t>Regulamento de aquisições de bens e contratações de obras e serviços com recursos do Contrato de Gestão, devidamente publicado no DOE</w:t>
      </w:r>
    </w:p>
    <w:p w:rsidR="001542CB" w:rsidRPr="000A4D33" w:rsidRDefault="001542CB" w:rsidP="001542CB">
      <w:pPr>
        <w:pStyle w:val="PargrafodaLista"/>
        <w:numPr>
          <w:ilvl w:val="0"/>
          <w:numId w:val="21"/>
        </w:numPr>
        <w:spacing w:after="0" w:line="240" w:lineRule="auto"/>
        <w:rPr>
          <w:rFonts w:ascii="Arial" w:hAnsi="Arial" w:cs="Arial"/>
          <w:sz w:val="20"/>
          <w:szCs w:val="20"/>
        </w:rPr>
      </w:pPr>
      <w:r w:rsidRPr="000A4D33">
        <w:rPr>
          <w:rFonts w:ascii="Arial" w:hAnsi="Arial" w:cs="Arial"/>
          <w:sz w:val="20"/>
          <w:szCs w:val="20"/>
        </w:rPr>
        <w:t>Cópia das atas de reuniões do Conselho de Administração, devidamente registradas, que abordem assuntos relacionados ao Contrato de Gestão</w:t>
      </w:r>
    </w:p>
    <w:p w:rsidR="001542CB" w:rsidRPr="00374898" w:rsidRDefault="001542CB" w:rsidP="001542CB">
      <w:pPr>
        <w:pStyle w:val="PargrafodaLista"/>
        <w:numPr>
          <w:ilvl w:val="0"/>
          <w:numId w:val="21"/>
        </w:numPr>
        <w:spacing w:after="0" w:line="240" w:lineRule="auto"/>
        <w:rPr>
          <w:rFonts w:ascii="Arial" w:hAnsi="Arial" w:cs="Arial"/>
          <w:sz w:val="20"/>
        </w:rPr>
      </w:pPr>
      <w:r w:rsidRPr="00374898">
        <w:rPr>
          <w:rFonts w:ascii="Arial" w:hAnsi="Arial" w:cs="Arial"/>
          <w:sz w:val="20"/>
          <w:szCs w:val="20"/>
        </w:rPr>
        <w:t>Manual de Recursos Humanos</w:t>
      </w:r>
    </w:p>
    <w:p w:rsidR="001542CB" w:rsidRDefault="001542CB" w:rsidP="001542CB">
      <w:pPr>
        <w:jc w:val="both"/>
        <w:rPr>
          <w:rFonts w:ascii="Arial" w:hAnsi="Arial" w:cs="Arial"/>
          <w:b/>
          <w:i/>
          <w:sz w:val="20"/>
        </w:rPr>
      </w:pPr>
    </w:p>
    <w:p w:rsidR="001542CB" w:rsidRPr="00866121" w:rsidRDefault="001542CB" w:rsidP="001542CB">
      <w:pPr>
        <w:jc w:val="both"/>
        <w:rPr>
          <w:rFonts w:ascii="Arial" w:hAnsi="Arial" w:cs="Arial"/>
          <w:b/>
          <w:i/>
          <w:color w:val="FF0000"/>
          <w:sz w:val="22"/>
        </w:rPr>
      </w:pPr>
      <w:r w:rsidRPr="00866121">
        <w:rPr>
          <w:rFonts w:ascii="Arial" w:hAnsi="Arial" w:cs="Arial"/>
          <w:b/>
          <w:i/>
          <w:sz w:val="22"/>
        </w:rPr>
        <w:t>3. COMPROMISSOS DE INFORMAÇÃO TÉCNICA – UPPM</w:t>
      </w:r>
    </w:p>
    <w:p w:rsidR="001542CB" w:rsidRPr="000A4D33" w:rsidRDefault="001542CB" w:rsidP="001542CB">
      <w:pPr>
        <w:jc w:val="center"/>
        <w:rPr>
          <w:rFonts w:ascii="Arial" w:hAnsi="Arial" w:cs="Arial"/>
          <w:b/>
          <w:sz w:val="20"/>
        </w:rPr>
      </w:pPr>
    </w:p>
    <w:tbl>
      <w:tblPr>
        <w:tblW w:w="9025"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600"/>
      </w:tblPr>
      <w:tblGrid>
        <w:gridCol w:w="1839"/>
        <w:gridCol w:w="5532"/>
        <w:gridCol w:w="1654"/>
      </w:tblGrid>
      <w:tr w:rsidR="001542CB" w:rsidRPr="000A4D33" w:rsidTr="00F80B00">
        <w:tc>
          <w:tcPr>
            <w:tcW w:w="183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sz w:val="20"/>
              </w:rPr>
            </w:pPr>
            <w:r w:rsidRPr="000A4D33">
              <w:rPr>
                <w:rFonts w:ascii="Arial" w:hAnsi="Arial" w:cs="Arial"/>
                <w:b/>
                <w:sz w:val="20"/>
              </w:rPr>
              <w:t>Descrição</w:t>
            </w:r>
          </w:p>
        </w:tc>
        <w:tc>
          <w:tcPr>
            <w:tcW w:w="5532"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b/>
                <w:sz w:val="20"/>
              </w:rPr>
            </w:pPr>
            <w:r w:rsidRPr="000A4D33">
              <w:rPr>
                <w:rFonts w:ascii="Arial" w:hAnsi="Arial" w:cs="Arial"/>
                <w:b/>
                <w:sz w:val="20"/>
              </w:rPr>
              <w:t>Comprovação</w:t>
            </w:r>
          </w:p>
        </w:tc>
        <w:tc>
          <w:tcPr>
            <w:tcW w:w="1654"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b/>
                <w:sz w:val="20"/>
              </w:rPr>
            </w:pPr>
            <w:r w:rsidRPr="000A4D33">
              <w:rPr>
                <w:rFonts w:ascii="Arial" w:hAnsi="Arial" w:cs="Arial"/>
                <w:b/>
                <w:sz w:val="20"/>
              </w:rPr>
              <w:t>Periodicidade</w:t>
            </w:r>
          </w:p>
        </w:tc>
      </w:tr>
      <w:tr w:rsidR="001542CB" w:rsidRPr="000A4D33" w:rsidTr="00F80B00">
        <w:trPr>
          <w:trHeight w:val="1185"/>
        </w:trPr>
        <w:tc>
          <w:tcPr>
            <w:tcW w:w="1839" w:type="dxa"/>
            <w:vMerge w:val="restart"/>
            <w:tcBorders>
              <w:left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b/>
                <w:sz w:val="20"/>
              </w:rPr>
            </w:pPr>
            <w:r w:rsidRPr="000A4D33">
              <w:rPr>
                <w:rFonts w:ascii="Arial" w:hAnsi="Arial" w:cs="Arial"/>
                <w:b/>
                <w:sz w:val="20"/>
              </w:rPr>
              <w:t>Programa de Gestão Executiva, Transparência e Governança</w:t>
            </w:r>
          </w:p>
        </w:tc>
        <w:tc>
          <w:tcPr>
            <w:tcW w:w="5532" w:type="dxa"/>
            <w:tcBorders>
              <w:bottom w:val="single" w:sz="4" w:space="0" w:color="auto"/>
              <w:right w:val="single" w:sz="8" w:space="0" w:color="000000"/>
            </w:tcBorders>
            <w:tcMar>
              <w:top w:w="100" w:type="dxa"/>
              <w:left w:w="100" w:type="dxa"/>
              <w:bottom w:w="100" w:type="dxa"/>
              <w:right w:w="100" w:type="dxa"/>
            </w:tcMar>
          </w:tcPr>
          <w:p w:rsidR="001542CB" w:rsidRPr="000A4D33" w:rsidRDefault="001542CB" w:rsidP="00F80B00">
            <w:pPr>
              <w:ind w:left="188"/>
              <w:rPr>
                <w:rFonts w:ascii="Arial" w:hAnsi="Arial" w:cs="Arial"/>
                <w:sz w:val="20"/>
              </w:rPr>
            </w:pPr>
            <w:r w:rsidRPr="000A4D33">
              <w:rPr>
                <w:rFonts w:ascii="Arial" w:hAnsi="Arial" w:cs="Arial"/>
                <w:sz w:val="20"/>
              </w:rPr>
              <w:t>1. Itens administrativos conforme periodicidade indicada anteriormente, além de Pesquisas de Público e itens a serem enviados sempre que houver atualização: Plano Museológico e/ou Planejamento Estratégico.</w:t>
            </w:r>
          </w:p>
        </w:tc>
        <w:tc>
          <w:tcPr>
            <w:tcW w:w="1654" w:type="dxa"/>
            <w:tcBorders>
              <w:bottom w:val="single" w:sz="4" w:space="0" w:color="auto"/>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sz w:val="20"/>
              </w:rPr>
            </w:pPr>
            <w:r w:rsidRPr="000A4D33">
              <w:rPr>
                <w:rFonts w:ascii="Arial" w:hAnsi="Arial" w:cs="Arial"/>
                <w:sz w:val="20"/>
              </w:rPr>
              <w:t>-</w:t>
            </w:r>
          </w:p>
        </w:tc>
      </w:tr>
      <w:tr w:rsidR="001542CB" w:rsidRPr="000A4D33" w:rsidTr="00F80B00">
        <w:trPr>
          <w:trHeight w:val="643"/>
        </w:trPr>
        <w:tc>
          <w:tcPr>
            <w:tcW w:w="1839" w:type="dxa"/>
            <w:vMerge/>
            <w:tcBorders>
              <w:left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b/>
                <w:sz w:val="20"/>
              </w:rPr>
            </w:pPr>
          </w:p>
        </w:tc>
        <w:tc>
          <w:tcPr>
            <w:tcW w:w="5532" w:type="dxa"/>
            <w:tcBorders>
              <w:top w:val="single" w:sz="4" w:space="0" w:color="auto"/>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88"/>
              <w:rPr>
                <w:rFonts w:ascii="Arial" w:hAnsi="Arial" w:cs="Arial"/>
                <w:sz w:val="20"/>
              </w:rPr>
            </w:pPr>
            <w:r w:rsidRPr="000A4D33">
              <w:rPr>
                <w:rFonts w:ascii="Arial" w:hAnsi="Arial" w:cs="Arial"/>
                <w:sz w:val="20"/>
              </w:rPr>
              <w:t>2. Relato sobre implantação de ações envolvendo o Eixo 1 (Plano Museológico e/ou Planejamento Estratégico).</w:t>
            </w:r>
          </w:p>
        </w:tc>
        <w:tc>
          <w:tcPr>
            <w:tcW w:w="1654" w:type="dxa"/>
            <w:tcBorders>
              <w:top w:val="single" w:sz="4" w:space="0" w:color="auto"/>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4º Trim</w:t>
            </w:r>
          </w:p>
        </w:tc>
      </w:tr>
      <w:tr w:rsidR="001542CB" w:rsidRPr="000A4D33" w:rsidTr="00F80B00">
        <w:trPr>
          <w:trHeight w:val="930"/>
        </w:trPr>
        <w:tc>
          <w:tcPr>
            <w:tcW w:w="1839" w:type="dxa"/>
            <w:vMerge/>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b/>
                <w:sz w:val="20"/>
              </w:rPr>
            </w:pPr>
          </w:p>
        </w:tc>
        <w:tc>
          <w:tcPr>
            <w:tcW w:w="5532" w:type="dxa"/>
            <w:tcBorders>
              <w:top w:val="single" w:sz="4" w:space="0" w:color="auto"/>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88"/>
              <w:rPr>
                <w:rFonts w:ascii="Arial" w:hAnsi="Arial" w:cs="Arial"/>
                <w:sz w:val="20"/>
              </w:rPr>
            </w:pPr>
            <w:r w:rsidRPr="000A4D33">
              <w:rPr>
                <w:rFonts w:ascii="Arial" w:hAnsi="Arial" w:cs="Arial"/>
                <w:sz w:val="20"/>
              </w:rPr>
              <w:t>3. Relato sobre a implantação de ações envolvendo os eixos 3 (Financiamento e Fomento), 4 (Mobilização e/ou diversificação e/ou fidelização de público) e 5 (Monitoramento e Avaliação de Resultado).</w:t>
            </w:r>
          </w:p>
        </w:tc>
        <w:tc>
          <w:tcPr>
            <w:tcW w:w="1654" w:type="dxa"/>
            <w:tcBorders>
              <w:top w:val="single" w:sz="4" w:space="0" w:color="auto"/>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4º Trim</w:t>
            </w:r>
          </w:p>
        </w:tc>
      </w:tr>
      <w:tr w:rsidR="001542CB" w:rsidRPr="000A4D33" w:rsidTr="00F80B00">
        <w:tc>
          <w:tcPr>
            <w:tcW w:w="183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sz w:val="20"/>
              </w:rPr>
            </w:pPr>
            <w:r w:rsidRPr="000A4D33">
              <w:rPr>
                <w:rFonts w:ascii="Arial" w:hAnsi="Arial" w:cs="Arial"/>
                <w:b/>
                <w:sz w:val="20"/>
              </w:rPr>
              <w:t>Programa de Acervo: Conservação, Documentação e Pesquisa</w:t>
            </w:r>
          </w:p>
          <w:p w:rsidR="001542CB" w:rsidRPr="000A4D33" w:rsidRDefault="001542CB" w:rsidP="00F80B00">
            <w:pPr>
              <w:ind w:left="100"/>
              <w:jc w:val="center"/>
              <w:rPr>
                <w:rFonts w:ascii="Arial" w:hAnsi="Arial" w:cs="Arial"/>
                <w:sz w:val="20"/>
              </w:rPr>
            </w:pPr>
          </w:p>
          <w:p w:rsidR="001542CB" w:rsidRPr="000A4D33" w:rsidRDefault="001542CB" w:rsidP="00F80B00">
            <w:pPr>
              <w:ind w:left="100"/>
              <w:jc w:val="center"/>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B05342" w:rsidRDefault="001542CB" w:rsidP="00B05342">
            <w:pPr>
              <w:ind w:left="420" w:hanging="280"/>
              <w:rPr>
                <w:rFonts w:ascii="Arial" w:hAnsi="Arial" w:cs="Arial"/>
                <w:sz w:val="20"/>
              </w:rPr>
            </w:pPr>
            <w:r w:rsidRPr="000A4D33">
              <w:rPr>
                <w:rFonts w:ascii="Arial" w:hAnsi="Arial" w:cs="Arial"/>
                <w:sz w:val="20"/>
              </w:rPr>
              <w:t>1. Diagnóstico do Estado de Conservação dos Acervos Museológico, Arquivístico e Bibliográfico do Museu (REFERÊNCIAS: Caderno de Orientações / PDF</w:t>
            </w:r>
          </w:p>
          <w:p w:rsidR="001542CB" w:rsidRPr="000A4D33" w:rsidRDefault="001542CB" w:rsidP="00B05342">
            <w:pPr>
              <w:ind w:left="420" w:hanging="280"/>
              <w:rPr>
                <w:rFonts w:ascii="Arial" w:hAnsi="Arial" w:cs="Arial"/>
                <w:sz w:val="20"/>
              </w:rPr>
            </w:pPr>
            <w:r w:rsidRPr="000A4D33">
              <w:rPr>
                <w:rFonts w:ascii="Arial" w:hAnsi="Arial" w:cs="Arial"/>
                <w:sz w:val="20"/>
              </w:rPr>
              <w:t>Getty)</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2º trim. do 1º ano do CG</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2. Plano de Conservação do Museu – (REFERÊNCIA: Caderno de Orientações)</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4º trim. do 1º ano do CG</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3. Relatório Semestral de Execução do Plano de Conservação do Museu – (MODELO SEC)</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 no 2º e 4º trim.</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4. Relatório Trimestral de Restauro, Empréstimos e Novas Aquisições (MODELO SEC)</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Trimestral</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5. Relatório de atualização do BDA-SEC ou do </w:t>
            </w:r>
            <w:r>
              <w:rPr>
                <w:rFonts w:ascii="Arial" w:hAnsi="Arial" w:cs="Arial"/>
                <w:sz w:val="20"/>
              </w:rPr>
              <w:t>i</w:t>
            </w:r>
            <w:r w:rsidRPr="000A4D33">
              <w:rPr>
                <w:rFonts w:ascii="Arial" w:hAnsi="Arial" w:cs="Arial"/>
                <w:sz w:val="20"/>
              </w:rPr>
              <w:t xml:space="preserve">n. </w:t>
            </w:r>
            <w:r>
              <w:rPr>
                <w:rFonts w:ascii="Arial" w:hAnsi="Arial" w:cs="Arial"/>
                <w:sz w:val="20"/>
              </w:rPr>
              <w:t>p</w:t>
            </w:r>
            <w:r w:rsidRPr="000A4D33">
              <w:rPr>
                <w:rFonts w:ascii="Arial" w:hAnsi="Arial" w:cs="Arial"/>
                <w:sz w:val="20"/>
              </w:rPr>
              <w:t xml:space="preserve">atrimonium.net  </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 no 2º e 4º trim.</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6. Inventário do Acervo Museológico</w:t>
            </w:r>
          </w:p>
          <w:p w:rsidR="001542CB" w:rsidRPr="000A4D33" w:rsidRDefault="001542CB" w:rsidP="00F80B00">
            <w:pPr>
              <w:ind w:left="420" w:hanging="280"/>
              <w:rPr>
                <w:rFonts w:ascii="Arial" w:hAnsi="Arial" w:cs="Arial"/>
                <w:sz w:val="20"/>
              </w:rPr>
            </w:pPr>
            <w:r w:rsidRPr="000A4D33">
              <w:rPr>
                <w:rFonts w:ascii="Arial" w:hAnsi="Arial" w:cs="Arial"/>
                <w:sz w:val="20"/>
              </w:rPr>
              <w:t>7. Inventário do Acervo Bibliográfico</w:t>
            </w:r>
          </w:p>
          <w:p w:rsidR="001542CB" w:rsidRPr="000A4D33" w:rsidRDefault="001542CB" w:rsidP="00F80B00">
            <w:pPr>
              <w:ind w:left="420" w:hanging="280"/>
              <w:rPr>
                <w:rFonts w:ascii="Arial" w:hAnsi="Arial" w:cs="Arial"/>
                <w:sz w:val="20"/>
              </w:rPr>
            </w:pPr>
            <w:r w:rsidRPr="000A4D33">
              <w:rPr>
                <w:rFonts w:ascii="Arial" w:hAnsi="Arial" w:cs="Arial"/>
                <w:sz w:val="20"/>
              </w:rPr>
              <w:t>8. Guia do Acervo Arquivístico</w:t>
            </w:r>
          </w:p>
          <w:p w:rsidR="001542CB" w:rsidRPr="000A4D33" w:rsidRDefault="001542CB" w:rsidP="00F80B00">
            <w:pPr>
              <w:ind w:left="420" w:hanging="280"/>
              <w:rPr>
                <w:rFonts w:ascii="Arial" w:hAnsi="Arial" w:cs="Arial"/>
                <w:sz w:val="20"/>
              </w:rPr>
            </w:pPr>
          </w:p>
          <w:p w:rsidR="001542CB" w:rsidRPr="000A4D33" w:rsidRDefault="001542CB" w:rsidP="00F80B00">
            <w:pPr>
              <w:ind w:left="420" w:hanging="280"/>
              <w:rPr>
                <w:rFonts w:ascii="Arial" w:hAnsi="Arial" w:cs="Arial"/>
                <w:sz w:val="20"/>
              </w:rPr>
            </w:pPr>
            <w:r w:rsidRPr="000A4D33">
              <w:rPr>
                <w:rFonts w:ascii="Arial" w:hAnsi="Arial" w:cs="Arial"/>
                <w:sz w:val="20"/>
              </w:rPr>
              <w:t>a) MODELOS: Relatório de Atualização de Inventário + Planilha: Inventário do Acervo Museológico (que será utilizada para atualização do Anexo IV-A do Contrato de Gestão).</w:t>
            </w:r>
          </w:p>
          <w:p w:rsidR="001542CB" w:rsidRPr="000A4D33" w:rsidRDefault="001542CB" w:rsidP="00F80B00">
            <w:pPr>
              <w:ind w:left="420" w:hanging="280"/>
              <w:rPr>
                <w:rFonts w:ascii="Arial" w:hAnsi="Arial" w:cs="Arial"/>
                <w:sz w:val="20"/>
              </w:rPr>
            </w:pPr>
            <w:r w:rsidRPr="000A4D33">
              <w:rPr>
                <w:rFonts w:ascii="Arial" w:hAnsi="Arial" w:cs="Arial"/>
                <w:sz w:val="20"/>
              </w:rPr>
              <w:t>b) Acervo Bibliográfico: inventariar coleções especiais</w:t>
            </w:r>
          </w:p>
          <w:p w:rsidR="001542CB" w:rsidRPr="000A4D33" w:rsidRDefault="001542CB" w:rsidP="00F80B00">
            <w:pPr>
              <w:ind w:left="420" w:hanging="280"/>
              <w:rPr>
                <w:rFonts w:ascii="Arial" w:hAnsi="Arial" w:cs="Arial"/>
                <w:sz w:val="20"/>
              </w:rPr>
            </w:pPr>
            <w:r w:rsidRPr="000A4D33">
              <w:rPr>
                <w:rFonts w:ascii="Arial" w:hAnsi="Arial" w:cs="Arial"/>
                <w:sz w:val="20"/>
              </w:rPr>
              <w:t xml:space="preserve">c) Guia Arquivístico: só da documentação histórica e não </w:t>
            </w:r>
            <w:r w:rsidRPr="000A4D33">
              <w:rPr>
                <w:rFonts w:ascii="Arial" w:hAnsi="Arial" w:cs="Arial"/>
                <w:sz w:val="20"/>
              </w:rPr>
              <w:lastRenderedPageBreak/>
              <w:t>institucional.</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lastRenderedPageBreak/>
              <w:t xml:space="preserve">Anual, com a proposta do Plano de Trabalho do exercício seguinte </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9. Relatório de Implantação (ou das Ações) do Centro de Pesquisa e Referência ou Núcleo de Documentação do Museu e das Parcerias Técnicas / Acadêmicas – </w:t>
            </w:r>
            <w:r w:rsidRPr="000A4D33">
              <w:rPr>
                <w:rFonts w:ascii="Arial" w:hAnsi="Arial" w:cs="Arial"/>
                <w:i/>
                <w:sz w:val="20"/>
              </w:rPr>
              <w:t>quando for o caso</w:t>
            </w:r>
            <w:r w:rsidRPr="000A4D33">
              <w:rPr>
                <w:rFonts w:ascii="Arial" w:hAnsi="Arial" w:cs="Arial"/>
                <w:sz w:val="20"/>
              </w:rPr>
              <w:t xml:space="preserve"> (REFERÊNCIA SEC)</w:t>
            </w:r>
          </w:p>
          <w:p w:rsidR="001542CB" w:rsidRPr="000A4D33" w:rsidRDefault="001542CB" w:rsidP="00F80B00">
            <w:pPr>
              <w:ind w:left="420" w:hanging="280"/>
              <w:rPr>
                <w:rFonts w:ascii="Arial" w:hAnsi="Arial" w:cs="Arial"/>
                <w:sz w:val="20"/>
              </w:rPr>
            </w:pPr>
          </w:p>
          <w:p w:rsidR="001542CB" w:rsidRPr="000A4D33" w:rsidRDefault="001542CB" w:rsidP="00F80B00">
            <w:pPr>
              <w:ind w:left="420" w:hanging="280"/>
              <w:rPr>
                <w:rFonts w:ascii="Arial" w:hAnsi="Arial" w:cs="Arial"/>
                <w:sz w:val="20"/>
              </w:rPr>
            </w:pP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 no 1º e no 3º trim.</w:t>
            </w:r>
          </w:p>
        </w:tc>
      </w:tr>
      <w:tr w:rsidR="001542CB" w:rsidRPr="000A4D33" w:rsidTr="00F80B00">
        <w:tc>
          <w:tcPr>
            <w:tcW w:w="183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b/>
                <w:sz w:val="20"/>
              </w:rPr>
            </w:pPr>
          </w:p>
          <w:p w:rsidR="001542CB" w:rsidRPr="000A4D33" w:rsidRDefault="001542CB" w:rsidP="00F80B00">
            <w:pPr>
              <w:ind w:left="100"/>
              <w:jc w:val="center"/>
              <w:rPr>
                <w:rFonts w:ascii="Arial" w:hAnsi="Arial" w:cs="Arial"/>
                <w:sz w:val="20"/>
              </w:rPr>
            </w:pPr>
            <w:r w:rsidRPr="000A4D33">
              <w:rPr>
                <w:rFonts w:ascii="Arial" w:hAnsi="Arial" w:cs="Arial"/>
                <w:b/>
                <w:sz w:val="20"/>
              </w:rPr>
              <w:t>Programa de Exposições e Programação Cultural</w:t>
            </w: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1. Política de Exposições e Programação Cultural do Museu (...)</w:t>
            </w:r>
          </w:p>
          <w:p w:rsidR="001542CB" w:rsidRPr="000A4D33" w:rsidRDefault="001542CB" w:rsidP="00F80B00">
            <w:pPr>
              <w:ind w:left="420" w:hanging="280"/>
              <w:rPr>
                <w:rFonts w:ascii="Arial" w:hAnsi="Arial" w:cs="Arial"/>
                <w:sz w:val="20"/>
              </w:rPr>
            </w:pP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Anual, com a proposta de aditamento</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Default="001542CB" w:rsidP="00F80B00">
            <w:pPr>
              <w:ind w:left="420" w:hanging="280"/>
              <w:rPr>
                <w:rFonts w:ascii="Arial" w:hAnsi="Arial" w:cs="Arial"/>
                <w:sz w:val="20"/>
              </w:rPr>
            </w:pPr>
            <w:r w:rsidRPr="000A4D33">
              <w:rPr>
                <w:rFonts w:ascii="Arial" w:hAnsi="Arial" w:cs="Arial"/>
                <w:sz w:val="20"/>
              </w:rPr>
              <w:t>2. Descritivo das Exposições e da Programação Cultural do Museu previstas (exceto SISEM)</w:t>
            </w:r>
          </w:p>
          <w:p w:rsidR="001542CB" w:rsidRDefault="001542CB" w:rsidP="00F80B00">
            <w:pPr>
              <w:ind w:left="420" w:hanging="280"/>
              <w:rPr>
                <w:rFonts w:ascii="Arial" w:hAnsi="Arial" w:cs="Arial"/>
                <w:sz w:val="20"/>
              </w:rPr>
            </w:pPr>
          </w:p>
          <w:p w:rsidR="001542CB" w:rsidRPr="00D968E4" w:rsidRDefault="001542CB" w:rsidP="00F80B00">
            <w:pPr>
              <w:rPr>
                <w:rFonts w:ascii="Arial" w:hAnsi="Arial" w:cs="Arial"/>
                <w:sz w:val="20"/>
              </w:rPr>
            </w:pPr>
            <w:r w:rsidRPr="00D968E4">
              <w:rPr>
                <w:rFonts w:ascii="Arial" w:hAnsi="Arial" w:cs="Arial"/>
                <w:b/>
                <w:sz w:val="20"/>
              </w:rPr>
              <w:t>Observação:</w:t>
            </w:r>
            <w:r w:rsidRPr="00D968E4">
              <w:rPr>
                <w:rFonts w:ascii="Arial" w:hAnsi="Arial" w:cs="Arial"/>
                <w:sz w:val="20"/>
              </w:rPr>
              <w:t xml:space="preserve"> As atividades previstas poderão ser detalhadas até o trimestre anterior à sua realização, para aprovação da Secretaria. Outras programações que surjam no decorrer do ano e não constem previamente do </w:t>
            </w:r>
            <w:r w:rsidR="00D24FE3" w:rsidRPr="00855D0D">
              <w:rPr>
                <w:rFonts w:ascii="Arial" w:hAnsi="Arial" w:cs="Arial"/>
                <w:sz w:val="20"/>
              </w:rPr>
              <w:t xml:space="preserve">Plano de Trabalho </w:t>
            </w:r>
            <w:r w:rsidRPr="00855D0D">
              <w:rPr>
                <w:rFonts w:ascii="Arial" w:hAnsi="Arial" w:cs="Arial"/>
                <w:sz w:val="20"/>
              </w:rPr>
              <w:t>deverão ser comunicadas à Secretaria com pelo menos 15 (quinze) dias de antecedência, sempre</w:t>
            </w:r>
            <w:r w:rsidRPr="00D968E4">
              <w:rPr>
                <w:rFonts w:ascii="Arial" w:hAnsi="Arial" w:cs="Arial"/>
                <w:sz w:val="20"/>
              </w:rPr>
              <w:t xml:space="preserve"> que possível, ou logo que a agenda seja definida.</w:t>
            </w:r>
          </w:p>
          <w:p w:rsidR="001542CB" w:rsidRPr="00D968E4" w:rsidRDefault="001542CB" w:rsidP="00F80B00">
            <w:pPr>
              <w:rPr>
                <w:rFonts w:ascii="Arial" w:hAnsi="Arial" w:cs="Arial"/>
                <w:sz w:val="20"/>
              </w:rPr>
            </w:pPr>
          </w:p>
          <w:p w:rsidR="001542CB" w:rsidRPr="002111D8" w:rsidRDefault="001542CB" w:rsidP="00F80B00">
            <w:pPr>
              <w:rPr>
                <w:rFonts w:ascii="Arial" w:hAnsi="Arial" w:cs="Arial"/>
                <w:color w:val="CC3399"/>
                <w:sz w:val="20"/>
              </w:rPr>
            </w:pPr>
            <w:r w:rsidRPr="00D968E4">
              <w:rPr>
                <w:rFonts w:ascii="Arial" w:hAnsi="Arial" w:cs="Arial"/>
                <w:sz w:val="20"/>
              </w:rPr>
              <w:t>Caso alguma Organização Social realize, em equipamento do Estado sob sua gestão, atividade de programação que não esteja de acordo com a política aprovada pela Secretaria no Contrato de Gestão e em seus anexos, estará sujeita às penalidades cabíveis.</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Anual, com a proposta de aditame</w:t>
            </w:r>
            <w:r>
              <w:rPr>
                <w:rFonts w:ascii="Arial" w:hAnsi="Arial" w:cs="Arial"/>
                <w:sz w:val="20"/>
              </w:rPr>
              <w:t xml:space="preserve">nto + atualizações trimestrais </w:t>
            </w:r>
            <w:r w:rsidRPr="00434CAD">
              <w:rPr>
                <w:rFonts w:ascii="Arial" w:hAnsi="Arial" w:cs="Arial"/>
                <w:color w:val="CC3399"/>
                <w:sz w:val="20"/>
              </w:rPr>
              <w:t>ou</w:t>
            </w:r>
            <w:r>
              <w:rPr>
                <w:rFonts w:ascii="Arial" w:hAnsi="Arial" w:cs="Arial"/>
                <w:sz w:val="20"/>
              </w:rPr>
              <w:t xml:space="preserve"> </w:t>
            </w:r>
            <w:r w:rsidRPr="000A4D33">
              <w:rPr>
                <w:rFonts w:ascii="Arial" w:hAnsi="Arial" w:cs="Arial"/>
                <w:sz w:val="20"/>
              </w:rPr>
              <w:t>conforme necessário</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3. Relato das Ações de Atualização e Aprimoramento da Comunicação Visual e Acessibilidade Expositiva (para pessoas com deficiência e por meio de recursos em inglês e espanhol)</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w:t>
            </w:r>
          </w:p>
          <w:p w:rsidR="001542CB" w:rsidRPr="000A4D33" w:rsidRDefault="001542CB" w:rsidP="00F80B00">
            <w:pPr>
              <w:ind w:left="100"/>
              <w:rPr>
                <w:rFonts w:ascii="Arial" w:hAnsi="Arial" w:cs="Arial"/>
                <w:sz w:val="20"/>
              </w:rPr>
            </w:pPr>
            <w:r w:rsidRPr="000A4D33">
              <w:rPr>
                <w:rFonts w:ascii="Arial" w:hAnsi="Arial" w:cs="Arial"/>
                <w:sz w:val="20"/>
              </w:rPr>
              <w:t>2º e 4º trim.</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4. Consolidado Trimestral das Planilhas de Público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Trimestral</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88"/>
              <w:rPr>
                <w:rFonts w:ascii="Arial" w:hAnsi="Arial" w:cs="Arial"/>
                <w:sz w:val="20"/>
              </w:rPr>
            </w:pPr>
            <w:r w:rsidRPr="000A4D33">
              <w:rPr>
                <w:rFonts w:ascii="Arial" w:hAnsi="Arial" w:cs="Arial"/>
                <w:sz w:val="20"/>
              </w:rPr>
              <w:t>5. Relatório de Pesquisa de Perfil e de Satisfação do Público participante de cursos, oficinas, workshops</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4º trim. (Anual)</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6. Relatório de Pesquisa de Perfil e de Satisfação do Público em Geral (com índices de satisfação) - (Há REFERÊNCIA SEC para o modelo de pesquisa a ser aplicada)</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 no 2º e no 4º trim.</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7. Relato Complementar das Exposições e Programação Cultural Realizada </w:t>
            </w:r>
            <w:r w:rsidRPr="000A4D33">
              <w:rPr>
                <w:rFonts w:ascii="Arial" w:hAnsi="Arial" w:cs="Arial"/>
                <w:i/>
                <w:sz w:val="20"/>
              </w:rPr>
              <w:t>(informações adicionais, quando for o caso)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Trimestral / quando for o caso</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8. Regulamento dos Concursos, Editais e Programas de Residência Artística / Técnica / Cultural </w:t>
            </w:r>
            <w:r w:rsidRPr="000A4D33">
              <w:rPr>
                <w:rFonts w:ascii="Arial" w:hAnsi="Arial" w:cs="Arial"/>
                <w:i/>
                <w:sz w:val="20"/>
              </w:rPr>
              <w:t>(quando houver)</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Anual, com a proposta de aditamento</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9. Envio de cópias das Anotações de Responsabilidade </w:t>
            </w:r>
            <w:r w:rsidRPr="000A4D33">
              <w:rPr>
                <w:rFonts w:ascii="Arial" w:hAnsi="Arial" w:cs="Arial"/>
                <w:sz w:val="20"/>
              </w:rPr>
              <w:lastRenderedPageBreak/>
              <w:t>Técnica (ARTs) e eventuais laudos específicos assinados pelos profissionais responsáveis técnicos por obras civis, instalações elétricas e hidráulicas quando da implantação de exposições de longa ou média duração e exposições temporárias.</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lastRenderedPageBreak/>
              <w:t xml:space="preserve">Trimestral ou </w:t>
            </w:r>
            <w:r w:rsidRPr="000A4D33">
              <w:rPr>
                <w:rFonts w:ascii="Arial" w:hAnsi="Arial" w:cs="Arial"/>
                <w:sz w:val="20"/>
              </w:rPr>
              <w:lastRenderedPageBreak/>
              <w:t>quando houver</w:t>
            </w:r>
          </w:p>
        </w:tc>
      </w:tr>
      <w:tr w:rsidR="001542CB" w:rsidRPr="000A4D33" w:rsidTr="00F80B00">
        <w:trPr>
          <w:trHeight w:val="400"/>
        </w:trPr>
        <w:tc>
          <w:tcPr>
            <w:tcW w:w="183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sz w:val="20"/>
              </w:rPr>
            </w:pPr>
            <w:r w:rsidRPr="000A4D33">
              <w:rPr>
                <w:rFonts w:ascii="Arial" w:hAnsi="Arial" w:cs="Arial"/>
                <w:b/>
                <w:sz w:val="20"/>
              </w:rPr>
              <w:lastRenderedPageBreak/>
              <w:t>Programa Educativo</w:t>
            </w:r>
          </w:p>
        </w:tc>
        <w:tc>
          <w:tcPr>
            <w:tcW w:w="553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1. Plano Educativo (REFERÊNCIA</w:t>
            </w:r>
            <w:r>
              <w:rPr>
                <w:rFonts w:ascii="Arial" w:hAnsi="Arial" w:cs="Arial"/>
                <w:sz w:val="20"/>
              </w:rPr>
              <w:t xml:space="preserve"> SEC</w:t>
            </w:r>
            <w:r w:rsidRPr="000A4D33">
              <w:rPr>
                <w:rFonts w:ascii="Arial" w:hAnsi="Arial" w:cs="Arial"/>
                <w:sz w:val="20"/>
              </w:rPr>
              <w:t>)</w:t>
            </w:r>
          </w:p>
        </w:tc>
        <w:tc>
          <w:tcPr>
            <w:tcW w:w="1654"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2º trimestre do 1º ano do Contrato de Gestão.</w:t>
            </w: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2. Atualização do Plano Educativo (REFERÊNCIA</w:t>
            </w:r>
            <w:r>
              <w:rPr>
                <w:rFonts w:ascii="Arial" w:hAnsi="Arial" w:cs="Arial"/>
                <w:sz w:val="20"/>
              </w:rPr>
              <w:t xml:space="preserve"> SEC</w:t>
            </w:r>
            <w:r w:rsidRPr="000A4D33">
              <w:rPr>
                <w:rFonts w:ascii="Arial" w:hAnsi="Arial" w:cs="Arial"/>
                <w:sz w:val="20"/>
              </w:rPr>
              <w:t>)</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Anual, com a proposta de aditamento</w:t>
            </w: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3. Relatório Anual de ações do Educativo, contendo, de forma objetiva:</w:t>
            </w:r>
          </w:p>
          <w:p w:rsidR="001542CB" w:rsidRPr="000A4D33" w:rsidRDefault="001542CB" w:rsidP="00F80B00">
            <w:pPr>
              <w:ind w:left="820" w:hanging="360"/>
              <w:rPr>
                <w:rFonts w:ascii="Arial" w:hAnsi="Arial" w:cs="Arial"/>
                <w:sz w:val="20"/>
              </w:rPr>
            </w:pPr>
            <w:r w:rsidRPr="000A4D33">
              <w:rPr>
                <w:rFonts w:ascii="Arial" w:hAnsi="Arial" w:cs="Arial"/>
                <w:sz w:val="20"/>
              </w:rPr>
              <w:t>·Os resultados alcançados com relação às ações de capacitação da equipe do educativo;</w:t>
            </w:r>
          </w:p>
          <w:p w:rsidR="001542CB" w:rsidRDefault="001542CB" w:rsidP="00F80B00">
            <w:pPr>
              <w:ind w:left="820" w:hanging="360"/>
              <w:rPr>
                <w:rFonts w:ascii="Arial" w:hAnsi="Arial" w:cs="Arial"/>
                <w:sz w:val="20"/>
              </w:rPr>
            </w:pPr>
            <w:r w:rsidRPr="000A4D33">
              <w:rPr>
                <w:rFonts w:ascii="Arial" w:hAnsi="Arial" w:cs="Arial"/>
                <w:sz w:val="20"/>
              </w:rPr>
              <w:t>·Os resultados alcançados com relação aos pro</w:t>
            </w:r>
            <w:r>
              <w:rPr>
                <w:rFonts w:ascii="Arial" w:hAnsi="Arial" w:cs="Arial"/>
                <w:sz w:val="20"/>
              </w:rPr>
              <w:t>gramas</w:t>
            </w:r>
            <w:r w:rsidRPr="000A4D33">
              <w:rPr>
                <w:rFonts w:ascii="Arial" w:hAnsi="Arial" w:cs="Arial"/>
                <w:sz w:val="20"/>
              </w:rPr>
              <w:t>, pro</w:t>
            </w:r>
            <w:r>
              <w:rPr>
                <w:rFonts w:ascii="Arial" w:hAnsi="Arial" w:cs="Arial"/>
                <w:sz w:val="20"/>
              </w:rPr>
              <w:t>jeto</w:t>
            </w:r>
            <w:r w:rsidRPr="000A4D33">
              <w:rPr>
                <w:rFonts w:ascii="Arial" w:hAnsi="Arial" w:cs="Arial"/>
                <w:sz w:val="20"/>
              </w:rPr>
              <w:t>s e ações realizados nas área</w:t>
            </w:r>
            <w:r>
              <w:rPr>
                <w:rFonts w:ascii="Arial" w:hAnsi="Arial" w:cs="Arial"/>
                <w:sz w:val="20"/>
              </w:rPr>
              <w:t>s de inclusão social e cultural;</w:t>
            </w:r>
          </w:p>
          <w:p w:rsidR="001542CB" w:rsidRDefault="001542CB" w:rsidP="00F80B00">
            <w:pPr>
              <w:ind w:left="820" w:hanging="360"/>
              <w:rPr>
                <w:rFonts w:ascii="Arial" w:hAnsi="Arial" w:cs="Arial"/>
                <w:sz w:val="20"/>
              </w:rPr>
            </w:pPr>
            <w:r>
              <w:rPr>
                <w:rFonts w:ascii="Arial" w:hAnsi="Arial" w:cs="Arial"/>
                <w:sz w:val="20"/>
              </w:rPr>
              <w:t>.</w:t>
            </w:r>
            <w:r w:rsidRPr="000A4D33">
              <w:rPr>
                <w:rFonts w:ascii="Arial" w:hAnsi="Arial" w:cs="Arial"/>
                <w:sz w:val="20"/>
              </w:rPr>
              <w:t>Os resultados alcançados com relação aos pro</w:t>
            </w:r>
            <w:r>
              <w:rPr>
                <w:rFonts w:ascii="Arial" w:hAnsi="Arial" w:cs="Arial"/>
                <w:sz w:val="20"/>
              </w:rPr>
              <w:t>gramas</w:t>
            </w:r>
            <w:r w:rsidRPr="000A4D33">
              <w:rPr>
                <w:rFonts w:ascii="Arial" w:hAnsi="Arial" w:cs="Arial"/>
                <w:sz w:val="20"/>
              </w:rPr>
              <w:t>, pro</w:t>
            </w:r>
            <w:r>
              <w:rPr>
                <w:rFonts w:ascii="Arial" w:hAnsi="Arial" w:cs="Arial"/>
                <w:sz w:val="20"/>
              </w:rPr>
              <w:t>jeto</w:t>
            </w:r>
            <w:r w:rsidRPr="000A4D33">
              <w:rPr>
                <w:rFonts w:ascii="Arial" w:hAnsi="Arial" w:cs="Arial"/>
                <w:sz w:val="20"/>
              </w:rPr>
              <w:t xml:space="preserve">s e ações realizados </w:t>
            </w:r>
            <w:r>
              <w:rPr>
                <w:rFonts w:ascii="Arial" w:hAnsi="Arial" w:cs="Arial"/>
                <w:sz w:val="20"/>
              </w:rPr>
              <w:t xml:space="preserve">com </w:t>
            </w:r>
            <w:r w:rsidRPr="000A4D33">
              <w:rPr>
                <w:rFonts w:ascii="Arial" w:hAnsi="Arial" w:cs="Arial"/>
                <w:sz w:val="20"/>
              </w:rPr>
              <w:t>as áreas técnicas do museu e consciência funcional;</w:t>
            </w:r>
          </w:p>
          <w:p w:rsidR="001542CB" w:rsidRPr="000A4D33" w:rsidRDefault="001542CB" w:rsidP="00F80B00">
            <w:pPr>
              <w:ind w:left="820" w:hanging="360"/>
              <w:rPr>
                <w:rFonts w:ascii="Arial" w:hAnsi="Arial" w:cs="Arial"/>
                <w:sz w:val="20"/>
              </w:rPr>
            </w:pPr>
            <w:r>
              <w:rPr>
                <w:rFonts w:ascii="Arial" w:hAnsi="Arial" w:cs="Arial"/>
                <w:sz w:val="20"/>
              </w:rPr>
              <w:t>.</w:t>
            </w:r>
            <w:r w:rsidRPr="000A4D33">
              <w:rPr>
                <w:rFonts w:ascii="Arial" w:hAnsi="Arial" w:cs="Arial"/>
                <w:sz w:val="20"/>
              </w:rPr>
              <w:t>Os resultados alcançados com relação aos pro</w:t>
            </w:r>
            <w:r>
              <w:rPr>
                <w:rFonts w:ascii="Arial" w:hAnsi="Arial" w:cs="Arial"/>
                <w:sz w:val="20"/>
              </w:rPr>
              <w:t>gramas</w:t>
            </w:r>
            <w:r w:rsidRPr="000A4D33">
              <w:rPr>
                <w:rFonts w:ascii="Arial" w:hAnsi="Arial" w:cs="Arial"/>
                <w:sz w:val="20"/>
              </w:rPr>
              <w:t>, pro</w:t>
            </w:r>
            <w:r>
              <w:rPr>
                <w:rFonts w:ascii="Arial" w:hAnsi="Arial" w:cs="Arial"/>
                <w:sz w:val="20"/>
              </w:rPr>
              <w:t>jeto</w:t>
            </w:r>
            <w:r w:rsidRPr="000A4D33">
              <w:rPr>
                <w:rFonts w:ascii="Arial" w:hAnsi="Arial" w:cs="Arial"/>
                <w:sz w:val="20"/>
              </w:rPr>
              <w:t>s e ações</w:t>
            </w:r>
            <w:r>
              <w:rPr>
                <w:rFonts w:ascii="Arial" w:hAnsi="Arial" w:cs="Arial"/>
                <w:sz w:val="20"/>
              </w:rPr>
              <w:t xml:space="preserve"> integrados com núcleos de ação educativa de outros museus pertencentes à SEC;</w:t>
            </w:r>
          </w:p>
          <w:p w:rsidR="001542CB" w:rsidRPr="000A4D33" w:rsidRDefault="001542CB" w:rsidP="00F80B00">
            <w:pPr>
              <w:ind w:left="820" w:hanging="360"/>
              <w:rPr>
                <w:rFonts w:ascii="Arial" w:hAnsi="Arial" w:cs="Arial"/>
                <w:sz w:val="20"/>
              </w:rPr>
            </w:pPr>
            <w:r w:rsidRPr="000A4D33">
              <w:rPr>
                <w:rFonts w:ascii="Arial" w:hAnsi="Arial" w:cs="Arial"/>
                <w:sz w:val="20"/>
              </w:rPr>
              <w:t>·Os recursos implementados para a acessibilidade dos conteúdos do museu;</w:t>
            </w:r>
          </w:p>
          <w:p w:rsidR="001542CB" w:rsidRPr="000A4D33" w:rsidRDefault="001542CB" w:rsidP="00F80B00">
            <w:pPr>
              <w:ind w:left="820" w:hanging="360"/>
              <w:rPr>
                <w:rFonts w:ascii="Arial" w:hAnsi="Arial" w:cs="Arial"/>
                <w:sz w:val="20"/>
              </w:rPr>
            </w:pPr>
            <w:r w:rsidRPr="000A4D33">
              <w:rPr>
                <w:rFonts w:ascii="Arial" w:hAnsi="Arial" w:cs="Arial"/>
                <w:sz w:val="20"/>
              </w:rPr>
              <w:t>·Análise dos dados obtida por meio de pesquisas próprias de perfil e satisfação de público.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4º trim. (Anual)</w:t>
            </w: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4. Relato das ações que serão implementadas para a Ampliação e/ou Diversificação e/ou Fidelização do Público Agendado (ações para ampliação da qualidade das visitas mediadas e da capacidade de atendimento; parcerias com redes escolares e instituições vinculada</w:t>
            </w:r>
            <w:r>
              <w:rPr>
                <w:rFonts w:ascii="Arial" w:hAnsi="Arial" w:cs="Arial"/>
                <w:sz w:val="20"/>
              </w:rPr>
              <w:t>s aos demais grupos alvo)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 xml:space="preserve">1º </w:t>
            </w:r>
            <w:r>
              <w:rPr>
                <w:rFonts w:ascii="Arial" w:hAnsi="Arial" w:cs="Arial"/>
                <w:sz w:val="20"/>
              </w:rPr>
              <w:t>e 3º t</w:t>
            </w:r>
            <w:r w:rsidRPr="000A4D33">
              <w:rPr>
                <w:rFonts w:ascii="Arial" w:hAnsi="Arial" w:cs="Arial"/>
                <w:sz w:val="20"/>
              </w:rPr>
              <w:t>rim.</w:t>
            </w:r>
          </w:p>
          <w:p w:rsidR="001542CB" w:rsidRPr="000A4D33" w:rsidRDefault="001542CB" w:rsidP="00F80B00">
            <w:pPr>
              <w:ind w:left="100"/>
              <w:rPr>
                <w:rFonts w:ascii="Arial" w:hAnsi="Arial" w:cs="Arial"/>
                <w:sz w:val="20"/>
              </w:rPr>
            </w:pP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i/>
                <w:sz w:val="20"/>
              </w:rPr>
            </w:pPr>
            <w:r w:rsidRPr="000A4D33">
              <w:rPr>
                <w:rFonts w:ascii="Arial" w:hAnsi="Arial" w:cs="Arial"/>
                <w:sz w:val="20"/>
              </w:rPr>
              <w:t>5</w:t>
            </w:r>
            <w:r w:rsidRPr="000A4D33">
              <w:rPr>
                <w:rFonts w:ascii="Arial" w:hAnsi="Arial" w:cs="Arial"/>
                <w:i/>
                <w:sz w:val="20"/>
              </w:rPr>
              <w:t xml:space="preserve">. </w:t>
            </w:r>
            <w:r>
              <w:rPr>
                <w:rFonts w:ascii="Arial" w:hAnsi="Arial" w:cs="Arial"/>
                <w:sz w:val="20"/>
              </w:rPr>
              <w:t>Informe sobre a c</w:t>
            </w:r>
            <w:r w:rsidRPr="000A4D33">
              <w:rPr>
                <w:rFonts w:ascii="Arial" w:hAnsi="Arial" w:cs="Arial"/>
                <w:sz w:val="20"/>
              </w:rPr>
              <w:t xml:space="preserve">apacidade de atendimento por trimestre de estudantes de escolas públicas e privadas </w:t>
            </w:r>
            <w:r>
              <w:rPr>
                <w:rFonts w:ascii="Arial" w:hAnsi="Arial" w:cs="Arial"/>
                <w:sz w:val="20"/>
              </w:rPr>
              <w:t>e</w:t>
            </w:r>
            <w:r w:rsidRPr="000A4D33">
              <w:rPr>
                <w:rFonts w:ascii="Arial" w:hAnsi="Arial" w:cs="Arial"/>
                <w:sz w:val="20"/>
              </w:rPr>
              <w:t xml:space="preserve"> de outros grupos agendados em visitas educativas</w:t>
            </w:r>
            <w:r>
              <w:rPr>
                <w:rFonts w:ascii="Arial" w:hAnsi="Arial" w:cs="Arial"/>
                <w:sz w:val="20"/>
              </w:rPr>
              <w:t>, apresentando a forma de mensuração.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Pr>
                <w:rFonts w:ascii="Arial" w:hAnsi="Arial" w:cs="Arial"/>
                <w:sz w:val="20"/>
              </w:rPr>
              <w:t>1º e 3º t</w:t>
            </w:r>
            <w:r w:rsidRPr="000A4D33">
              <w:rPr>
                <w:rFonts w:ascii="Arial" w:hAnsi="Arial" w:cs="Arial"/>
                <w:sz w:val="20"/>
              </w:rPr>
              <w:t>rim</w:t>
            </w:r>
            <w:r>
              <w:rPr>
                <w:rFonts w:ascii="Arial" w:hAnsi="Arial" w:cs="Arial"/>
                <w:sz w:val="20"/>
              </w:rPr>
              <w:t>.</w:t>
            </w: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6. Relação dos materiais educativos disponibilizados para professores, estudantes, educadores de grupos não-escolares e guias de turismo (impressos e virtuais) </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 no</w:t>
            </w:r>
          </w:p>
          <w:p w:rsidR="001542CB" w:rsidRPr="000A4D33" w:rsidRDefault="001542CB" w:rsidP="00F80B00">
            <w:pPr>
              <w:ind w:left="100"/>
              <w:rPr>
                <w:rFonts w:ascii="Arial" w:hAnsi="Arial" w:cs="Arial"/>
                <w:sz w:val="20"/>
              </w:rPr>
            </w:pPr>
            <w:r w:rsidRPr="000A4D33">
              <w:rPr>
                <w:rFonts w:ascii="Arial" w:hAnsi="Arial" w:cs="Arial"/>
                <w:sz w:val="20"/>
              </w:rPr>
              <w:t>2º e 4º trim.</w:t>
            </w: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Pr>
                <w:rFonts w:ascii="Arial" w:hAnsi="Arial" w:cs="Arial"/>
                <w:sz w:val="20"/>
              </w:rPr>
              <w:t xml:space="preserve">7. </w:t>
            </w:r>
            <w:r w:rsidRPr="000A4D33">
              <w:rPr>
                <w:rFonts w:ascii="Arial" w:hAnsi="Arial" w:cs="Arial"/>
                <w:sz w:val="20"/>
              </w:rPr>
              <w:t>Relatório Analítico da Pesquisa de Satisfação do Público Escolar (REFERÊNCIA</w:t>
            </w:r>
            <w:r>
              <w:rPr>
                <w:rFonts w:ascii="Arial" w:hAnsi="Arial" w:cs="Arial"/>
                <w:sz w:val="20"/>
              </w:rPr>
              <w:t xml:space="preserve"> SEC</w:t>
            </w:r>
            <w:r w:rsidRPr="000A4D33">
              <w:rPr>
                <w:rFonts w:ascii="Arial" w:hAnsi="Arial" w:cs="Arial"/>
                <w:sz w:val="20"/>
              </w:rPr>
              <w:t>)</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Semestral, no</w:t>
            </w:r>
          </w:p>
          <w:p w:rsidR="001542CB" w:rsidRPr="000A4D33" w:rsidRDefault="001542CB" w:rsidP="00F80B00">
            <w:pPr>
              <w:ind w:left="100"/>
              <w:rPr>
                <w:rFonts w:ascii="Arial" w:hAnsi="Arial" w:cs="Arial"/>
                <w:sz w:val="20"/>
              </w:rPr>
            </w:pPr>
            <w:r w:rsidRPr="000A4D33">
              <w:rPr>
                <w:rFonts w:ascii="Arial" w:hAnsi="Arial" w:cs="Arial"/>
                <w:sz w:val="20"/>
              </w:rPr>
              <w:t>2º e 4º trim.</w:t>
            </w:r>
          </w:p>
        </w:tc>
      </w:tr>
      <w:tr w:rsidR="001542CB" w:rsidRPr="000A4D33" w:rsidTr="00F80B00">
        <w:trPr>
          <w:trHeight w:val="400"/>
        </w:trPr>
        <w:tc>
          <w:tcPr>
            <w:tcW w:w="1839" w:type="dxa"/>
            <w:vMerge/>
            <w:tcMar>
              <w:top w:w="100" w:type="dxa"/>
              <w:left w:w="100" w:type="dxa"/>
              <w:bottom w:w="100" w:type="dxa"/>
              <w:right w:w="100" w:type="dxa"/>
            </w:tcMar>
          </w:tcPr>
          <w:p w:rsidR="001542CB" w:rsidRPr="000A4D33" w:rsidRDefault="001542CB" w:rsidP="00F80B00">
            <w:pPr>
              <w:rPr>
                <w:rFonts w:ascii="Arial" w:hAnsi="Arial" w:cs="Arial"/>
                <w:sz w:val="20"/>
              </w:rPr>
            </w:pPr>
          </w:p>
        </w:tc>
        <w:tc>
          <w:tcPr>
            <w:tcW w:w="5532"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8. Relato Complementar das Ações do Programa </w:t>
            </w:r>
            <w:r w:rsidRPr="000A4D33">
              <w:rPr>
                <w:rFonts w:ascii="Arial" w:hAnsi="Arial" w:cs="Arial"/>
                <w:sz w:val="20"/>
              </w:rPr>
              <w:lastRenderedPageBreak/>
              <w:t xml:space="preserve">Educativo </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lastRenderedPageBreak/>
              <w:t>Trimestral</w:t>
            </w:r>
          </w:p>
        </w:tc>
      </w:tr>
      <w:tr w:rsidR="001542CB" w:rsidRPr="000A4D33" w:rsidTr="00F80B00">
        <w:tc>
          <w:tcPr>
            <w:tcW w:w="183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sz w:val="20"/>
              </w:rPr>
            </w:pPr>
            <w:r w:rsidRPr="000A4D33">
              <w:rPr>
                <w:rFonts w:ascii="Arial" w:hAnsi="Arial" w:cs="Arial"/>
                <w:b/>
                <w:sz w:val="20"/>
              </w:rPr>
              <w:lastRenderedPageBreak/>
              <w:t>Programa de Integração ao SISEM-SP</w:t>
            </w: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1. Relatório das Atividades de Integração ao</w:t>
            </w:r>
            <w:r>
              <w:rPr>
                <w:rFonts w:ascii="Arial" w:hAnsi="Arial" w:cs="Arial"/>
                <w:sz w:val="20"/>
              </w:rPr>
              <w:t xml:space="preserve"> </w:t>
            </w:r>
            <w:r w:rsidRPr="000A4D33">
              <w:rPr>
                <w:rFonts w:ascii="Arial" w:hAnsi="Arial" w:cs="Arial"/>
                <w:sz w:val="20"/>
              </w:rPr>
              <w:t>S</w:t>
            </w:r>
            <w:r>
              <w:rPr>
                <w:rFonts w:ascii="Arial" w:hAnsi="Arial" w:cs="Arial"/>
                <w:sz w:val="20"/>
              </w:rPr>
              <w:t>ISEM</w:t>
            </w:r>
            <w:r w:rsidRPr="000A4D33">
              <w:rPr>
                <w:rFonts w:ascii="Arial" w:hAnsi="Arial" w:cs="Arial"/>
                <w:sz w:val="20"/>
              </w:rPr>
              <w:t>-SP, destacando nº e quantidade de municípios atendidos, público / atuação nas redes temáticas / intercâmbios técnicos (MODELO SEC)</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Até 10 (dez) dias depois da ação</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2. Plano de Ações de Integração ao S</w:t>
            </w:r>
            <w:r>
              <w:rPr>
                <w:rFonts w:ascii="Arial" w:hAnsi="Arial" w:cs="Arial"/>
                <w:sz w:val="20"/>
              </w:rPr>
              <w:t>ISEM</w:t>
            </w:r>
            <w:r w:rsidRPr="000A4D33">
              <w:rPr>
                <w:rFonts w:ascii="Arial" w:hAnsi="Arial" w:cs="Arial"/>
                <w:sz w:val="20"/>
              </w:rPr>
              <w:t>-SP</w:t>
            </w:r>
            <w:r>
              <w:rPr>
                <w:rFonts w:ascii="Arial" w:hAnsi="Arial" w:cs="Arial"/>
                <w:sz w:val="20"/>
              </w:rPr>
              <w:t xml:space="preserve"> </w:t>
            </w:r>
            <w:r w:rsidRPr="000A4D33">
              <w:rPr>
                <w:rFonts w:ascii="Arial" w:hAnsi="Arial" w:cs="Arial"/>
                <w:sz w:val="20"/>
              </w:rPr>
              <w:t xml:space="preserve">para o próximo ano, com descritivo da programação  e das ações do Programa </w:t>
            </w:r>
            <w:r w:rsidRPr="000A4D33">
              <w:rPr>
                <w:rFonts w:ascii="Arial" w:hAnsi="Arial" w:cs="Arial"/>
                <w:i/>
                <w:sz w:val="20"/>
              </w:rPr>
              <w:t>(informações adicionais, quando for o caso)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Trimestral, quando for o caso</w:t>
            </w:r>
          </w:p>
        </w:tc>
      </w:tr>
      <w:tr w:rsidR="001542CB" w:rsidRPr="000A4D33" w:rsidTr="00F80B00">
        <w:tc>
          <w:tcPr>
            <w:tcW w:w="183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sz w:val="20"/>
              </w:rPr>
            </w:pPr>
            <w:r w:rsidRPr="000A4D33">
              <w:rPr>
                <w:rFonts w:ascii="Arial" w:hAnsi="Arial" w:cs="Arial"/>
                <w:b/>
                <w:sz w:val="20"/>
              </w:rPr>
              <w:t>Programa Específico</w:t>
            </w:r>
          </w:p>
          <w:p w:rsidR="001542CB" w:rsidRPr="000A4D33" w:rsidRDefault="001542CB" w:rsidP="00F80B00">
            <w:pPr>
              <w:ind w:left="100"/>
              <w:jc w:val="center"/>
              <w:rPr>
                <w:rFonts w:ascii="Arial" w:hAnsi="Arial" w:cs="Arial"/>
                <w:sz w:val="20"/>
              </w:rPr>
            </w:pPr>
            <w:r w:rsidRPr="000A4D33">
              <w:rPr>
                <w:rFonts w:ascii="Arial" w:hAnsi="Arial" w:cs="Arial"/>
                <w:b/>
                <w:color w:val="808080"/>
                <w:sz w:val="20"/>
              </w:rPr>
              <w:t>[colocar nome correto]</w:t>
            </w: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 xml:space="preserve">1. Relato Complementar das Ações do Programa Específico </w:t>
            </w:r>
            <w:r w:rsidRPr="000A4D33">
              <w:rPr>
                <w:rFonts w:ascii="Arial" w:hAnsi="Arial" w:cs="Arial"/>
                <w:i/>
                <w:sz w:val="20"/>
              </w:rPr>
              <w:t>(informações adicionais, quando for o caso)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Trimestral</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420" w:hanging="280"/>
              <w:rPr>
                <w:rFonts w:ascii="Arial" w:hAnsi="Arial" w:cs="Arial"/>
                <w:sz w:val="20"/>
              </w:rPr>
            </w:pPr>
            <w:r w:rsidRPr="000A4D33">
              <w:rPr>
                <w:rFonts w:ascii="Arial" w:hAnsi="Arial" w:cs="Arial"/>
                <w:sz w:val="20"/>
              </w:rPr>
              <w:t>2. Plano de Ações do Programa Específico para o próximo ano</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40"/>
              <w:rPr>
                <w:rFonts w:ascii="Arial" w:hAnsi="Arial" w:cs="Arial"/>
                <w:sz w:val="20"/>
              </w:rPr>
            </w:pPr>
            <w:r w:rsidRPr="000A4D33">
              <w:rPr>
                <w:rFonts w:ascii="Arial" w:hAnsi="Arial" w:cs="Arial"/>
                <w:sz w:val="20"/>
              </w:rPr>
              <w:t>Anual, com a proposta de aditamento</w:t>
            </w:r>
          </w:p>
        </w:tc>
      </w:tr>
      <w:tr w:rsidR="006D2662" w:rsidRPr="000A4D33" w:rsidTr="00F80B00">
        <w:tc>
          <w:tcPr>
            <w:tcW w:w="1839" w:type="dxa"/>
            <w:vMerge w:val="restart"/>
            <w:tcMar>
              <w:top w:w="100" w:type="dxa"/>
              <w:left w:w="100" w:type="dxa"/>
              <w:bottom w:w="100" w:type="dxa"/>
              <w:right w:w="100" w:type="dxa"/>
            </w:tcMar>
          </w:tcPr>
          <w:p w:rsidR="006D2662" w:rsidRPr="000A4D33" w:rsidRDefault="006D2662" w:rsidP="00F80B00">
            <w:pPr>
              <w:ind w:left="100"/>
              <w:jc w:val="center"/>
              <w:rPr>
                <w:rFonts w:ascii="Arial" w:hAnsi="Arial" w:cs="Arial"/>
                <w:sz w:val="20"/>
              </w:rPr>
            </w:pPr>
            <w:r w:rsidRPr="000A4D33">
              <w:rPr>
                <w:rFonts w:ascii="Arial" w:hAnsi="Arial" w:cs="Arial"/>
                <w:b/>
                <w:sz w:val="20"/>
              </w:rPr>
              <w:t>Comunicação e Desenvolvimento Institucional</w:t>
            </w:r>
          </w:p>
        </w:tc>
        <w:tc>
          <w:tcPr>
            <w:tcW w:w="5532"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420" w:hanging="280"/>
              <w:rPr>
                <w:rFonts w:ascii="Arial" w:hAnsi="Arial" w:cs="Arial"/>
                <w:sz w:val="20"/>
              </w:rPr>
            </w:pPr>
            <w:r w:rsidRPr="000A4D33">
              <w:rPr>
                <w:rFonts w:ascii="Arial" w:hAnsi="Arial" w:cs="Arial"/>
                <w:sz w:val="20"/>
              </w:rPr>
              <w:t xml:space="preserve">1. Plano de Comunicação do Museu </w:t>
            </w:r>
          </w:p>
        </w:tc>
        <w:tc>
          <w:tcPr>
            <w:tcW w:w="1654"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100"/>
              <w:rPr>
                <w:rFonts w:ascii="Arial" w:hAnsi="Arial" w:cs="Arial"/>
                <w:sz w:val="20"/>
              </w:rPr>
            </w:pPr>
            <w:r>
              <w:rPr>
                <w:rFonts w:ascii="Arial" w:hAnsi="Arial" w:cs="Arial"/>
                <w:sz w:val="20"/>
              </w:rPr>
              <w:t>2º trimestre do 1º ano do Contrato de Gestão</w:t>
            </w:r>
          </w:p>
        </w:tc>
      </w:tr>
      <w:tr w:rsidR="006D2662" w:rsidRPr="000A4D33" w:rsidTr="00F80B00">
        <w:tc>
          <w:tcPr>
            <w:tcW w:w="1839" w:type="dxa"/>
            <w:vMerge/>
            <w:tcMar>
              <w:top w:w="100" w:type="dxa"/>
              <w:left w:w="100" w:type="dxa"/>
              <w:bottom w:w="100" w:type="dxa"/>
              <w:right w:w="100" w:type="dxa"/>
            </w:tcMar>
          </w:tcPr>
          <w:p w:rsidR="006D2662" w:rsidRPr="000A4D33" w:rsidRDefault="006D2662"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420" w:hanging="280"/>
              <w:rPr>
                <w:rFonts w:ascii="Arial" w:hAnsi="Arial" w:cs="Arial"/>
                <w:sz w:val="20"/>
              </w:rPr>
            </w:pPr>
            <w:r>
              <w:rPr>
                <w:rFonts w:ascii="Arial" w:hAnsi="Arial" w:cs="Arial"/>
                <w:sz w:val="20"/>
              </w:rPr>
              <w:t xml:space="preserve">2. Atualização do </w:t>
            </w:r>
            <w:r w:rsidRPr="000A4D33">
              <w:rPr>
                <w:rFonts w:ascii="Arial" w:hAnsi="Arial" w:cs="Arial"/>
                <w:sz w:val="20"/>
              </w:rPr>
              <w:t>Plano de Comunicação do Museu</w:t>
            </w:r>
          </w:p>
        </w:tc>
        <w:tc>
          <w:tcPr>
            <w:tcW w:w="1654"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100"/>
              <w:rPr>
                <w:rFonts w:ascii="Arial" w:hAnsi="Arial" w:cs="Arial"/>
                <w:sz w:val="20"/>
              </w:rPr>
            </w:pPr>
            <w:r w:rsidRPr="000A4D33">
              <w:rPr>
                <w:rFonts w:ascii="Arial" w:hAnsi="Arial" w:cs="Arial"/>
                <w:sz w:val="20"/>
              </w:rPr>
              <w:t>Anual</w:t>
            </w:r>
          </w:p>
        </w:tc>
      </w:tr>
      <w:tr w:rsidR="006D2662" w:rsidRPr="000A4D33" w:rsidTr="00F80B00">
        <w:tc>
          <w:tcPr>
            <w:tcW w:w="1839" w:type="dxa"/>
            <w:vMerge/>
            <w:tcMar>
              <w:top w:w="100" w:type="dxa"/>
              <w:left w:w="100" w:type="dxa"/>
              <w:bottom w:w="100" w:type="dxa"/>
              <w:right w:w="100" w:type="dxa"/>
            </w:tcMar>
          </w:tcPr>
          <w:p w:rsidR="006D2662" w:rsidRPr="000A4D33" w:rsidRDefault="006D2662"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420" w:hanging="280"/>
              <w:rPr>
                <w:rFonts w:ascii="Arial" w:hAnsi="Arial" w:cs="Arial"/>
                <w:sz w:val="20"/>
              </w:rPr>
            </w:pPr>
            <w:r>
              <w:rPr>
                <w:rFonts w:ascii="Arial" w:hAnsi="Arial" w:cs="Arial"/>
                <w:sz w:val="20"/>
              </w:rPr>
              <w:t>3</w:t>
            </w:r>
            <w:r w:rsidRPr="000A4D33">
              <w:rPr>
                <w:rFonts w:ascii="Arial" w:hAnsi="Arial" w:cs="Arial"/>
                <w:sz w:val="20"/>
              </w:rPr>
              <w:t>. Propostas de publicações (livros, coleções e outros), com proposta editorial, especificação técnica e tiragem</w:t>
            </w:r>
          </w:p>
        </w:tc>
        <w:tc>
          <w:tcPr>
            <w:tcW w:w="1654"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100"/>
              <w:rPr>
                <w:rFonts w:ascii="Arial" w:hAnsi="Arial" w:cs="Arial"/>
                <w:sz w:val="20"/>
              </w:rPr>
            </w:pPr>
            <w:r w:rsidRPr="000A4D33">
              <w:rPr>
                <w:rFonts w:ascii="Arial" w:hAnsi="Arial" w:cs="Arial"/>
                <w:sz w:val="20"/>
              </w:rPr>
              <w:t>Anual, com a proposta do Plano de Trabalho do exercício seguinte</w:t>
            </w:r>
          </w:p>
        </w:tc>
      </w:tr>
      <w:tr w:rsidR="006D2662" w:rsidRPr="000A4D33" w:rsidTr="00F80B00">
        <w:tc>
          <w:tcPr>
            <w:tcW w:w="1839" w:type="dxa"/>
            <w:vMerge/>
            <w:tcMar>
              <w:top w:w="100" w:type="dxa"/>
              <w:left w:w="100" w:type="dxa"/>
              <w:bottom w:w="100" w:type="dxa"/>
              <w:right w:w="100" w:type="dxa"/>
            </w:tcMar>
          </w:tcPr>
          <w:p w:rsidR="006D2662" w:rsidRPr="000A4D33" w:rsidRDefault="006D2662"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329" w:hanging="283"/>
              <w:rPr>
                <w:rFonts w:ascii="Arial" w:hAnsi="Arial" w:cs="Arial"/>
                <w:sz w:val="20"/>
              </w:rPr>
            </w:pPr>
            <w:r>
              <w:rPr>
                <w:rFonts w:ascii="Arial" w:hAnsi="Arial" w:cs="Arial"/>
                <w:sz w:val="20"/>
              </w:rPr>
              <w:t xml:space="preserve"> </w:t>
            </w:r>
            <w:r w:rsidRPr="000A4D33">
              <w:rPr>
                <w:rFonts w:ascii="Arial" w:hAnsi="Arial" w:cs="Arial"/>
                <w:sz w:val="20"/>
              </w:rPr>
              <w:t xml:space="preserve"> </w:t>
            </w:r>
            <w:r>
              <w:rPr>
                <w:rFonts w:ascii="Arial" w:hAnsi="Arial" w:cs="Arial"/>
                <w:sz w:val="20"/>
              </w:rPr>
              <w:t xml:space="preserve">4. </w:t>
            </w:r>
            <w:r w:rsidRPr="000A4D33">
              <w:rPr>
                <w:rFonts w:ascii="Arial" w:hAnsi="Arial" w:cs="Arial"/>
                <w:sz w:val="20"/>
              </w:rPr>
              <w:t xml:space="preserve">Submeter </w:t>
            </w:r>
            <w:r>
              <w:rPr>
                <w:rFonts w:ascii="Arial" w:hAnsi="Arial" w:cs="Arial"/>
                <w:sz w:val="20"/>
              </w:rPr>
              <w:t xml:space="preserve">à aprovação da SEC propostas de </w:t>
            </w:r>
            <w:r w:rsidRPr="000A4D33">
              <w:rPr>
                <w:rFonts w:ascii="Arial" w:hAnsi="Arial" w:cs="Arial"/>
                <w:sz w:val="20"/>
              </w:rPr>
              <w:t>revisão/atualização de logomarca</w:t>
            </w:r>
          </w:p>
        </w:tc>
        <w:tc>
          <w:tcPr>
            <w:tcW w:w="1654" w:type="dxa"/>
            <w:tcBorders>
              <w:bottom w:val="single" w:sz="8" w:space="0" w:color="000000"/>
              <w:right w:val="single" w:sz="8" w:space="0" w:color="000000"/>
            </w:tcBorders>
            <w:tcMar>
              <w:top w:w="100" w:type="dxa"/>
              <w:left w:w="100" w:type="dxa"/>
              <w:bottom w:w="100" w:type="dxa"/>
              <w:right w:w="100" w:type="dxa"/>
            </w:tcMar>
          </w:tcPr>
          <w:p w:rsidR="006D2662" w:rsidRPr="000A4D33" w:rsidRDefault="006D2662" w:rsidP="00F80B00">
            <w:pPr>
              <w:ind w:left="100"/>
              <w:rPr>
                <w:rFonts w:ascii="Arial" w:hAnsi="Arial" w:cs="Arial"/>
                <w:sz w:val="20"/>
              </w:rPr>
            </w:pPr>
            <w:r w:rsidRPr="000A4D33">
              <w:rPr>
                <w:rFonts w:ascii="Arial" w:hAnsi="Arial" w:cs="Arial"/>
                <w:sz w:val="20"/>
              </w:rPr>
              <w:t>Quando houver</w:t>
            </w:r>
          </w:p>
        </w:tc>
      </w:tr>
      <w:tr w:rsidR="006D2662" w:rsidRPr="000A4D33" w:rsidTr="00F80B00">
        <w:tc>
          <w:tcPr>
            <w:tcW w:w="1839" w:type="dxa"/>
            <w:vMerge/>
            <w:tcMar>
              <w:top w:w="100" w:type="dxa"/>
              <w:left w:w="100" w:type="dxa"/>
              <w:bottom w:w="100" w:type="dxa"/>
              <w:right w:w="100" w:type="dxa"/>
            </w:tcMar>
          </w:tcPr>
          <w:p w:rsidR="006D2662" w:rsidRPr="000A4D33" w:rsidRDefault="006D2662"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6D2662" w:rsidRDefault="006D2662" w:rsidP="006D2662">
            <w:pPr>
              <w:pStyle w:val="Default"/>
              <w:ind w:left="329" w:hanging="283"/>
              <w:jc w:val="both"/>
              <w:rPr>
                <w:sz w:val="20"/>
                <w:szCs w:val="20"/>
              </w:rPr>
            </w:pPr>
            <w:r>
              <w:rPr>
                <w:sz w:val="20"/>
                <w:szCs w:val="20"/>
              </w:rPr>
              <w:t xml:space="preserve">  5.  Relatório de Destaques do Museu na Mídia do período (MODELO SEC: Relatório de Clipping e Destaques da Mídia) </w:t>
            </w:r>
          </w:p>
        </w:tc>
        <w:tc>
          <w:tcPr>
            <w:tcW w:w="1654" w:type="dxa"/>
            <w:tcBorders>
              <w:bottom w:val="single" w:sz="8" w:space="0" w:color="000000"/>
              <w:right w:val="single" w:sz="8" w:space="0" w:color="000000"/>
            </w:tcBorders>
            <w:tcMar>
              <w:top w:w="100" w:type="dxa"/>
              <w:left w:w="100" w:type="dxa"/>
              <w:bottom w:w="100" w:type="dxa"/>
              <w:right w:w="100" w:type="dxa"/>
            </w:tcMar>
          </w:tcPr>
          <w:p w:rsidR="006D2662" w:rsidRDefault="006D2662">
            <w:pPr>
              <w:pStyle w:val="Default"/>
              <w:rPr>
                <w:sz w:val="20"/>
                <w:szCs w:val="20"/>
              </w:rPr>
            </w:pPr>
            <w:r>
              <w:rPr>
                <w:sz w:val="20"/>
                <w:szCs w:val="20"/>
              </w:rPr>
              <w:t xml:space="preserve">Trimestral </w:t>
            </w:r>
          </w:p>
        </w:tc>
      </w:tr>
      <w:tr w:rsidR="006D2662" w:rsidRPr="000A4D33" w:rsidTr="00F80B00">
        <w:tc>
          <w:tcPr>
            <w:tcW w:w="1839" w:type="dxa"/>
            <w:vMerge/>
            <w:tcMar>
              <w:top w:w="100" w:type="dxa"/>
              <w:left w:w="100" w:type="dxa"/>
              <w:bottom w:w="100" w:type="dxa"/>
              <w:right w:w="100" w:type="dxa"/>
            </w:tcMar>
          </w:tcPr>
          <w:p w:rsidR="006D2662" w:rsidRPr="000A4D33" w:rsidRDefault="006D2662"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6D2662" w:rsidRDefault="006D2662" w:rsidP="006D2662">
            <w:pPr>
              <w:pStyle w:val="Default"/>
              <w:ind w:left="188"/>
              <w:rPr>
                <w:sz w:val="20"/>
                <w:szCs w:val="20"/>
              </w:rPr>
            </w:pPr>
            <w:r>
              <w:rPr>
                <w:sz w:val="20"/>
                <w:szCs w:val="20"/>
              </w:rPr>
              <w:t xml:space="preserve">6. Relatório de monitoramento de público virtual (REFERÊNCIA SEC) – </w:t>
            </w:r>
            <w:r>
              <w:rPr>
                <w:i/>
                <w:iCs/>
                <w:sz w:val="20"/>
                <w:szCs w:val="20"/>
              </w:rPr>
              <w:t xml:space="preserve">Google Analytics </w:t>
            </w:r>
          </w:p>
        </w:tc>
        <w:tc>
          <w:tcPr>
            <w:tcW w:w="1654" w:type="dxa"/>
            <w:tcBorders>
              <w:bottom w:val="single" w:sz="8" w:space="0" w:color="000000"/>
              <w:right w:val="single" w:sz="8" w:space="0" w:color="000000"/>
            </w:tcBorders>
            <w:tcMar>
              <w:top w:w="100" w:type="dxa"/>
              <w:left w:w="100" w:type="dxa"/>
              <w:bottom w:w="100" w:type="dxa"/>
              <w:right w:w="100" w:type="dxa"/>
            </w:tcMar>
          </w:tcPr>
          <w:p w:rsidR="006D2662" w:rsidRDefault="006D2662">
            <w:pPr>
              <w:pStyle w:val="Default"/>
              <w:rPr>
                <w:sz w:val="20"/>
                <w:szCs w:val="20"/>
              </w:rPr>
            </w:pPr>
            <w:r>
              <w:rPr>
                <w:sz w:val="20"/>
                <w:szCs w:val="20"/>
              </w:rPr>
              <w:t xml:space="preserve">4º Trim </w:t>
            </w:r>
          </w:p>
        </w:tc>
      </w:tr>
      <w:tr w:rsidR="001542CB" w:rsidRPr="000A4D33" w:rsidTr="00F80B00">
        <w:tc>
          <w:tcPr>
            <w:tcW w:w="183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jc w:val="center"/>
              <w:rPr>
                <w:rFonts w:ascii="Arial" w:hAnsi="Arial" w:cs="Arial"/>
                <w:sz w:val="20"/>
              </w:rPr>
            </w:pPr>
            <w:r w:rsidRPr="000A4D33">
              <w:rPr>
                <w:rFonts w:ascii="Arial" w:hAnsi="Arial" w:cs="Arial"/>
                <w:b/>
                <w:sz w:val="20"/>
              </w:rPr>
              <w:t>Programa de Edificações - Manutenção Predial, Conservação Preventiva e Segurança</w:t>
            </w: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329" w:hanging="189"/>
              <w:rPr>
                <w:rFonts w:ascii="Arial" w:hAnsi="Arial" w:cs="Arial"/>
                <w:sz w:val="20"/>
              </w:rPr>
            </w:pPr>
            <w:r w:rsidRPr="000A4D33">
              <w:rPr>
                <w:rFonts w:ascii="Arial" w:hAnsi="Arial" w:cs="Arial"/>
                <w:sz w:val="20"/>
              </w:rPr>
              <w:t>1. Planilha de Acompanhamento de Execução dos Serviços de Manutenção e Conservação Preventiva das Edificações (REFERÊNCIA SEC)</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t>Trimestral</w:t>
            </w:r>
          </w:p>
        </w:tc>
      </w:tr>
      <w:tr w:rsidR="001542CB" w:rsidRPr="000A4D33" w:rsidTr="00F80B00">
        <w:tc>
          <w:tcPr>
            <w:tcW w:w="1839" w:type="dxa"/>
            <w:vMerge/>
            <w:tcMar>
              <w:top w:w="100" w:type="dxa"/>
              <w:left w:w="100" w:type="dxa"/>
              <w:bottom w:w="100" w:type="dxa"/>
              <w:right w:w="100" w:type="dxa"/>
            </w:tcMar>
          </w:tcPr>
          <w:p w:rsidR="001542CB" w:rsidRPr="000A4D33" w:rsidRDefault="001542CB" w:rsidP="00F80B00">
            <w:pPr>
              <w:ind w:left="100"/>
              <w:rPr>
                <w:rFonts w:ascii="Arial" w:hAnsi="Arial" w:cs="Arial"/>
                <w:sz w:val="20"/>
              </w:rPr>
            </w:pPr>
          </w:p>
        </w:tc>
        <w:tc>
          <w:tcPr>
            <w:tcW w:w="5532"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autoSpaceDE w:val="0"/>
              <w:autoSpaceDN w:val="0"/>
              <w:adjustRightInd w:val="0"/>
              <w:ind w:left="188"/>
              <w:rPr>
                <w:rFonts w:ascii="Arial" w:hAnsi="Arial" w:cs="Arial"/>
                <w:sz w:val="20"/>
              </w:rPr>
            </w:pPr>
            <w:r w:rsidRPr="000A4D33">
              <w:rPr>
                <w:rFonts w:ascii="Arial" w:hAnsi="Arial" w:cs="Arial"/>
                <w:sz w:val="20"/>
              </w:rPr>
              <w:t xml:space="preserve">2. Relatório Semestral do Programa de Edificações contendo descritivo das ações executadas no período referentes a: </w:t>
            </w:r>
            <w:r w:rsidRPr="000A4D33">
              <w:rPr>
                <w:rFonts w:ascii="Arial" w:hAnsi="Arial" w:cs="Arial"/>
                <w:b/>
                <w:sz w:val="20"/>
              </w:rPr>
              <w:t>a)</w:t>
            </w:r>
            <w:r w:rsidRPr="000A4D33">
              <w:rPr>
                <w:rFonts w:ascii="Arial" w:hAnsi="Arial" w:cs="Arial"/>
                <w:sz w:val="20"/>
              </w:rPr>
              <w:t xml:space="preserve"> segurança, salvaguarda e contingência realizadas; </w:t>
            </w:r>
            <w:r w:rsidRPr="000A4D33">
              <w:rPr>
                <w:rFonts w:ascii="Arial" w:hAnsi="Arial" w:cs="Arial"/>
                <w:b/>
                <w:sz w:val="20"/>
              </w:rPr>
              <w:t>b)</w:t>
            </w:r>
            <w:r w:rsidRPr="000A4D33">
              <w:rPr>
                <w:rFonts w:ascii="Arial" w:hAnsi="Arial" w:cs="Arial"/>
                <w:sz w:val="20"/>
              </w:rPr>
              <w:t xml:space="preserve"> manutenção dos equipamentos de bombeiros, Cópia do AVCB ou relato das ações realizadas visando a sua obtenção/renovação (atendimento a “comunique-se” do Corpo de Bombeiros e </w:t>
            </w:r>
            <w:r w:rsidRPr="000A4D33">
              <w:rPr>
                <w:rFonts w:ascii="Arial" w:hAnsi="Arial" w:cs="Arial"/>
                <w:sz w:val="20"/>
              </w:rPr>
              <w:lastRenderedPageBreak/>
              <w:t xml:space="preserve">providências correlatas tomadas no período, etc); </w:t>
            </w:r>
            <w:r w:rsidRPr="000A4D33">
              <w:rPr>
                <w:rFonts w:ascii="Arial" w:hAnsi="Arial" w:cs="Arial"/>
                <w:b/>
                <w:sz w:val="20"/>
              </w:rPr>
              <w:t>c)</w:t>
            </w:r>
            <w:r w:rsidRPr="000A4D33">
              <w:rPr>
                <w:rFonts w:ascii="Arial" w:hAnsi="Arial" w:cs="Arial"/>
                <w:sz w:val="20"/>
              </w:rPr>
              <w:t xml:space="preserve"> programação periódica de combate a pragas, com indicação das empresas prestadoras do serviço (descupinização, desratização, desinsetização e ações para adoção de barreiras físicas impeditivas de pouso e nidificação de pombos na edificação); </w:t>
            </w:r>
            <w:r w:rsidRPr="000A4D33">
              <w:rPr>
                <w:rFonts w:ascii="Arial" w:hAnsi="Arial" w:cs="Arial"/>
                <w:b/>
                <w:sz w:val="20"/>
              </w:rPr>
              <w:t>d)</w:t>
            </w:r>
            <w:r w:rsidRPr="000A4D33">
              <w:rPr>
                <w:rFonts w:ascii="Arial" w:hAnsi="Arial" w:cs="Arial"/>
                <w:sz w:val="20"/>
              </w:rPr>
              <w:t xml:space="preserve"> manutenção / melhoria das condições de acesso físico para pessoas com deficiência e mobilidade reduzida; </w:t>
            </w:r>
            <w:r w:rsidRPr="000A4D33">
              <w:rPr>
                <w:rFonts w:ascii="Arial" w:hAnsi="Arial" w:cs="Arial"/>
                <w:b/>
                <w:sz w:val="20"/>
              </w:rPr>
              <w:t>e)</w:t>
            </w:r>
            <w:r w:rsidRPr="000A4D33">
              <w:rPr>
                <w:rFonts w:ascii="Arial" w:hAnsi="Arial" w:cs="Arial"/>
                <w:sz w:val="20"/>
              </w:rPr>
              <w:t xml:space="preserve"> </w:t>
            </w:r>
            <w:r w:rsidRPr="00855D0D">
              <w:rPr>
                <w:rFonts w:ascii="Arial" w:hAnsi="Arial" w:cs="Arial"/>
                <w:sz w:val="20"/>
              </w:rPr>
              <w:t>sustentabilidade ambiental contemplando</w:t>
            </w:r>
            <w:r w:rsidR="00BF527B" w:rsidRPr="00855D0D">
              <w:rPr>
                <w:rFonts w:ascii="Arial" w:hAnsi="Arial" w:cs="Arial"/>
                <w:strike/>
                <w:sz w:val="20"/>
                <w:highlight w:val="lightGray"/>
              </w:rPr>
              <w:t>,</w:t>
            </w:r>
            <w:r w:rsidR="00BF527B" w:rsidRPr="00855D0D">
              <w:rPr>
                <w:rFonts w:ascii="Arial" w:hAnsi="Arial" w:cs="Arial"/>
                <w:sz w:val="20"/>
              </w:rPr>
              <w:t xml:space="preserve"> no mínimo</w:t>
            </w:r>
            <w:r w:rsidR="00BF527B" w:rsidRPr="00855D0D">
              <w:rPr>
                <w:rFonts w:ascii="Arial" w:hAnsi="Arial" w:cs="Arial"/>
                <w:strike/>
                <w:sz w:val="20"/>
                <w:highlight w:val="lightGray"/>
              </w:rPr>
              <w:t>,</w:t>
            </w:r>
            <w:r w:rsidR="00BF527B" w:rsidRPr="00855D0D">
              <w:rPr>
                <w:rFonts w:ascii="Arial" w:hAnsi="Arial" w:cs="Arial"/>
                <w:strike/>
                <w:sz w:val="20"/>
              </w:rPr>
              <w:t xml:space="preserve"> </w:t>
            </w:r>
            <w:r w:rsidRPr="00855D0D">
              <w:rPr>
                <w:rFonts w:ascii="Arial" w:hAnsi="Arial" w:cs="Arial"/>
                <w:sz w:val="20"/>
              </w:rPr>
              <w:t xml:space="preserve">ações para </w:t>
            </w:r>
            <w:r w:rsidR="004C3C30" w:rsidRPr="00855D0D">
              <w:rPr>
                <w:rFonts w:ascii="Arial" w:hAnsi="Arial" w:cs="Arial"/>
                <w:sz w:val="20"/>
              </w:rPr>
              <w:t xml:space="preserve">redução </w:t>
            </w:r>
            <w:r w:rsidRPr="00855D0D">
              <w:rPr>
                <w:rFonts w:ascii="Arial" w:hAnsi="Arial" w:cs="Arial"/>
                <w:sz w:val="20"/>
              </w:rPr>
              <w:t>de gastos com água, energia elétrica, materiais técnicos</w:t>
            </w:r>
            <w:r w:rsidRPr="000A4D33">
              <w:rPr>
                <w:rFonts w:ascii="Arial" w:hAnsi="Arial" w:cs="Arial"/>
                <w:sz w:val="20"/>
              </w:rPr>
              <w:t xml:space="preserve"> e de consumo e coleta seletiva; </w:t>
            </w:r>
            <w:r w:rsidRPr="000A4D33">
              <w:rPr>
                <w:rFonts w:ascii="Arial" w:hAnsi="Arial" w:cs="Arial"/>
                <w:b/>
                <w:sz w:val="20"/>
              </w:rPr>
              <w:t>f)</w:t>
            </w:r>
            <w:r w:rsidRPr="000A4D33">
              <w:rPr>
                <w:rFonts w:ascii="Arial" w:hAnsi="Arial" w:cs="Arial"/>
                <w:sz w:val="20"/>
              </w:rPr>
              <w:t xml:space="preserve"> Cópia do Alvará de Funcionamento ou relatório das ações realizadas visando sua obtenção/renovação; </w:t>
            </w:r>
            <w:r w:rsidRPr="000A4D33">
              <w:rPr>
                <w:rFonts w:ascii="Arial" w:hAnsi="Arial" w:cs="Arial"/>
                <w:b/>
                <w:sz w:val="20"/>
              </w:rPr>
              <w:t>g)</w:t>
            </w:r>
            <w:r w:rsidRPr="000A4D33">
              <w:rPr>
                <w:rFonts w:ascii="Arial" w:hAnsi="Arial" w:cs="Arial"/>
                <w:sz w:val="20"/>
              </w:rPr>
              <w:t xml:space="preserve"> Cópia das apólices de seguro renovadas (no relatório do trimestre correspondente à renovação).</w:t>
            </w:r>
          </w:p>
          <w:p w:rsidR="001542CB" w:rsidRPr="00C30BDA" w:rsidRDefault="001542CB" w:rsidP="00F80B00">
            <w:pPr>
              <w:autoSpaceDE w:val="0"/>
              <w:autoSpaceDN w:val="0"/>
              <w:adjustRightInd w:val="0"/>
              <w:ind w:left="188"/>
              <w:rPr>
                <w:rFonts w:ascii="Arial" w:hAnsi="Arial" w:cs="Arial"/>
                <w:color w:val="D60093"/>
                <w:sz w:val="20"/>
              </w:rPr>
            </w:pPr>
            <w:r w:rsidRPr="000A4D33">
              <w:rPr>
                <w:rFonts w:ascii="Arial" w:hAnsi="Arial" w:cs="Arial"/>
                <w:b/>
                <w:sz w:val="20"/>
              </w:rPr>
              <w:t>OBS:</w:t>
            </w:r>
            <w:r w:rsidRPr="000A4D33">
              <w:rPr>
                <w:rFonts w:ascii="Arial" w:hAnsi="Arial" w:cs="Arial"/>
                <w:sz w:val="20"/>
              </w:rPr>
              <w:t xml:space="preserve"> Considerando </w:t>
            </w:r>
            <w:r w:rsidRPr="00753E78">
              <w:rPr>
                <w:rFonts w:ascii="Arial" w:hAnsi="Arial" w:cs="Arial"/>
                <w:sz w:val="20"/>
              </w:rPr>
              <w:t>que o relatório semestral nem sempre coincide com os períodos de renovação do AVCB e o Alvará, solicitamos que o envio por e-mail para a área técnica responsável na UPPM quando de sua obtenção/ renovação</w:t>
            </w:r>
            <w:r>
              <w:rPr>
                <w:rFonts w:ascii="Arial" w:hAnsi="Arial" w:cs="Arial"/>
                <w:sz w:val="20"/>
              </w:rPr>
              <w:t>.</w:t>
            </w:r>
            <w:r w:rsidRPr="00753E78">
              <w:rPr>
                <w:rFonts w:ascii="Arial" w:hAnsi="Arial" w:cs="Arial"/>
                <w:sz w:val="20"/>
              </w:rPr>
              <w:t xml:space="preserve"> </w:t>
            </w:r>
          </w:p>
        </w:tc>
        <w:tc>
          <w:tcPr>
            <w:tcW w:w="1654" w:type="dxa"/>
            <w:tcBorders>
              <w:bottom w:val="single" w:sz="8" w:space="0" w:color="000000"/>
              <w:right w:val="single" w:sz="8" w:space="0" w:color="000000"/>
            </w:tcBorders>
            <w:tcMar>
              <w:top w:w="100" w:type="dxa"/>
              <w:left w:w="100" w:type="dxa"/>
              <w:bottom w:w="100" w:type="dxa"/>
              <w:right w:w="100" w:type="dxa"/>
            </w:tcMar>
          </w:tcPr>
          <w:p w:rsidR="001542CB" w:rsidRPr="000A4D33" w:rsidRDefault="001542CB" w:rsidP="00F80B00">
            <w:pPr>
              <w:ind w:left="100"/>
              <w:rPr>
                <w:rFonts w:ascii="Arial" w:hAnsi="Arial" w:cs="Arial"/>
                <w:sz w:val="20"/>
              </w:rPr>
            </w:pPr>
            <w:r w:rsidRPr="000A4D33">
              <w:rPr>
                <w:rFonts w:ascii="Arial" w:hAnsi="Arial" w:cs="Arial"/>
                <w:sz w:val="20"/>
              </w:rPr>
              <w:lastRenderedPageBreak/>
              <w:t>Semestral, no 2º e 4º trim.</w:t>
            </w:r>
          </w:p>
        </w:tc>
      </w:tr>
    </w:tbl>
    <w:p w:rsidR="001542CB" w:rsidRPr="000A4D33" w:rsidRDefault="001542CB" w:rsidP="001542CB">
      <w:pPr>
        <w:jc w:val="center"/>
        <w:rPr>
          <w:rFonts w:ascii="Arial" w:hAnsi="Arial" w:cs="Arial"/>
          <w:sz w:val="20"/>
        </w:rPr>
      </w:pPr>
    </w:p>
    <w:p w:rsidR="001542CB" w:rsidRPr="000A4D33" w:rsidRDefault="001542CB" w:rsidP="001542CB">
      <w:pPr>
        <w:rPr>
          <w:rFonts w:ascii="Arial" w:hAnsi="Arial" w:cs="Arial"/>
          <w:sz w:val="20"/>
        </w:rPr>
      </w:pPr>
    </w:p>
    <w:bookmarkEnd w:id="1"/>
    <w:p w:rsidR="000E3F19" w:rsidRPr="00A11708" w:rsidRDefault="000E3F19" w:rsidP="000E3F19">
      <w:pPr>
        <w:rPr>
          <w:rFonts w:ascii="Arial" w:hAnsi="Arial" w:cs="Arial"/>
          <w:b/>
          <w:color w:val="0000FF"/>
        </w:rPr>
      </w:pPr>
    </w:p>
    <w:sectPr w:rsidR="000E3F19" w:rsidRPr="00A11708" w:rsidSect="007237BA">
      <w:headerReference w:type="default" r:id="rId19"/>
      <w:footerReference w:type="even" r:id="rId20"/>
      <w:footerReference w:type="default" r:id="rId21"/>
      <w:pgSz w:w="11906" w:h="16838" w:code="9"/>
      <w:pgMar w:top="1134" w:right="1134" w:bottom="1134" w:left="1701" w:header="709" w:footer="8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58B2" w:rsidRDefault="007558B2">
      <w:r>
        <w:separator/>
      </w:r>
    </w:p>
  </w:endnote>
  <w:endnote w:type="continuationSeparator" w:id="0">
    <w:p w:rsidR="007558B2" w:rsidRDefault="007558B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A00002EF" w:usb1="4000207B" w:usb2="00000000" w:usb3="00000000" w:csb0="0000009F" w:csb1="00000000"/>
  </w:font>
  <w:font w:name="Franklin Gothic Book">
    <w:charset w:val="00"/>
    <w:family w:val="swiss"/>
    <w:pitch w:val="variable"/>
    <w:sig w:usb0="00000287" w:usb1="00000000" w:usb2="00000000" w:usb3="00000000" w:csb0="0000009F" w:csb1="00000000"/>
  </w:font>
  <w:font w:name="Segoe UI">
    <w:panose1 w:val="020B0502040204020203"/>
    <w:charset w:val="00"/>
    <w:family w:val="swiss"/>
    <w:pitch w:val="variable"/>
    <w:sig w:usb0="E00022FF" w:usb1="C000205B" w:usb2="00000009" w:usb3="00000000" w:csb0="000001D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2BF0" w:rsidRDefault="00716520" w:rsidP="00820D24">
    <w:pPr>
      <w:pStyle w:val="Rodap"/>
      <w:framePr w:wrap="around" w:vAnchor="text" w:hAnchor="margin" w:xAlign="right" w:y="1"/>
      <w:rPr>
        <w:rStyle w:val="Nmerodepgina"/>
      </w:rPr>
    </w:pPr>
    <w:r>
      <w:rPr>
        <w:rStyle w:val="Nmerodepgina"/>
      </w:rPr>
      <w:fldChar w:fldCharType="begin"/>
    </w:r>
    <w:r w:rsidR="00CC2BF0">
      <w:rPr>
        <w:rStyle w:val="Nmerodepgina"/>
      </w:rPr>
      <w:instrText xml:space="preserve">PAGE  </w:instrText>
    </w:r>
    <w:r>
      <w:rPr>
        <w:rStyle w:val="Nmerodepgina"/>
      </w:rPr>
      <w:fldChar w:fldCharType="end"/>
    </w:r>
  </w:p>
  <w:p w:rsidR="00CC2BF0" w:rsidRDefault="00CC2BF0" w:rsidP="005F7353">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2BF0" w:rsidRDefault="00CC2BF0" w:rsidP="00295FCA">
    <w:pPr>
      <w:pStyle w:val="Rodap"/>
      <w:rPr>
        <w:rFonts w:ascii="Verdana" w:hAnsi="Verdana"/>
        <w:sz w:val="16"/>
        <w:szCs w:val="16"/>
      </w:rPr>
    </w:pPr>
    <w:r>
      <w:rPr>
        <w:rFonts w:ascii="Verdana" w:hAnsi="Verdana"/>
        <w:sz w:val="16"/>
        <w:szCs w:val="16"/>
      </w:rPr>
      <w:t>Rua Mauá, 51 – Luz – 3º andar</w:t>
    </w:r>
    <w:r>
      <w:rPr>
        <w:rFonts w:ascii="Verdana" w:hAnsi="Verdana"/>
        <w:sz w:val="16"/>
        <w:szCs w:val="16"/>
      </w:rPr>
      <w:tab/>
    </w:r>
    <w:r>
      <w:rPr>
        <w:rFonts w:ascii="Verdana" w:hAnsi="Verdana"/>
        <w:sz w:val="16"/>
        <w:szCs w:val="16"/>
      </w:rPr>
      <w:tab/>
      <w:t xml:space="preserve">   (11) 3339-8050</w:t>
    </w:r>
  </w:p>
  <w:p w:rsidR="00CC2BF0" w:rsidRPr="008C7109" w:rsidRDefault="00CC2BF0" w:rsidP="00295FCA">
    <w:pPr>
      <w:pStyle w:val="Rodap"/>
      <w:rPr>
        <w:rFonts w:ascii="Verdana" w:hAnsi="Verdana"/>
        <w:sz w:val="16"/>
        <w:szCs w:val="16"/>
        <w:lang w:val="fr-FR"/>
      </w:rPr>
    </w:pPr>
    <w:r w:rsidRPr="008C7109">
      <w:rPr>
        <w:rFonts w:ascii="Verdana" w:hAnsi="Verdana"/>
        <w:sz w:val="16"/>
        <w:szCs w:val="16"/>
        <w:lang w:val="fr-FR"/>
      </w:rPr>
      <w:t xml:space="preserve">CEP: </w:t>
    </w:r>
    <w:r w:rsidRPr="008C7109">
      <w:rPr>
        <w:rFonts w:ascii="Verdana" w:hAnsi="Verdana" w:cs="Tahoma"/>
        <w:sz w:val="16"/>
        <w:szCs w:val="16"/>
        <w:lang w:val="fr-FR"/>
      </w:rPr>
      <w:t>01028-900</w:t>
    </w:r>
    <w:r>
      <w:rPr>
        <w:rFonts w:ascii="Verdana" w:hAnsi="Verdana" w:cs="Tahoma"/>
        <w:sz w:val="16"/>
        <w:szCs w:val="16"/>
        <w:lang w:val="fr-FR"/>
      </w:rPr>
      <w:t xml:space="preserve"> – São Paulo, SP – Brasil</w:t>
    </w:r>
    <w:r w:rsidRPr="008C7109">
      <w:rPr>
        <w:rFonts w:ascii="Verdana" w:hAnsi="Verdana"/>
        <w:sz w:val="16"/>
        <w:szCs w:val="16"/>
        <w:lang w:val="fr-FR"/>
      </w:rPr>
      <w:tab/>
    </w:r>
    <w:r w:rsidRPr="008C7109">
      <w:rPr>
        <w:rFonts w:ascii="Verdana" w:hAnsi="Verdana"/>
        <w:sz w:val="16"/>
        <w:szCs w:val="16"/>
        <w:lang w:val="fr-FR"/>
      </w:rPr>
      <w:tab/>
    </w:r>
    <w:hyperlink r:id="rId1" w:history="1">
      <w:r w:rsidRPr="008C7109">
        <w:rPr>
          <w:rStyle w:val="Hyperlink"/>
          <w:rFonts w:ascii="Verdana" w:hAnsi="Verdana"/>
          <w:sz w:val="16"/>
          <w:szCs w:val="16"/>
          <w:lang w:val="fr-FR"/>
        </w:rPr>
        <w:t>www.cultura.sp.gov.br</w:t>
      </w:r>
    </w:hyperlink>
    <w:r w:rsidRPr="008C7109">
      <w:rPr>
        <w:rFonts w:ascii="Verdana" w:hAnsi="Verdana"/>
        <w:sz w:val="16"/>
        <w:szCs w:val="16"/>
        <w:lang w:val="fr-FR"/>
      </w:rPr>
      <w:t xml:space="preserve"> </w:t>
    </w:r>
  </w:p>
  <w:p w:rsidR="00CC2BF0" w:rsidRPr="00EA59DD" w:rsidRDefault="00716520">
    <w:pPr>
      <w:pStyle w:val="Rodap"/>
      <w:jc w:val="right"/>
      <w:rPr>
        <w:rFonts w:ascii="Arial" w:hAnsi="Arial" w:cs="Arial"/>
        <w:sz w:val="20"/>
      </w:rPr>
    </w:pPr>
    <w:r w:rsidRPr="00EA59DD">
      <w:rPr>
        <w:rFonts w:ascii="Arial" w:hAnsi="Arial" w:cs="Arial"/>
        <w:sz w:val="20"/>
      </w:rPr>
      <w:fldChar w:fldCharType="begin"/>
    </w:r>
    <w:r w:rsidR="00CC2BF0" w:rsidRPr="00EA59DD">
      <w:rPr>
        <w:rFonts w:ascii="Arial" w:hAnsi="Arial" w:cs="Arial"/>
        <w:sz w:val="20"/>
      </w:rPr>
      <w:instrText xml:space="preserve"> PAGE   \* MERGEFORMAT </w:instrText>
    </w:r>
    <w:r w:rsidRPr="00EA59DD">
      <w:rPr>
        <w:rFonts w:ascii="Arial" w:hAnsi="Arial" w:cs="Arial"/>
        <w:sz w:val="20"/>
      </w:rPr>
      <w:fldChar w:fldCharType="separate"/>
    </w:r>
    <w:r w:rsidR="00ED4682">
      <w:rPr>
        <w:rFonts w:ascii="Arial" w:hAnsi="Arial" w:cs="Arial"/>
        <w:noProof/>
        <w:sz w:val="20"/>
      </w:rPr>
      <w:t>1</w:t>
    </w:r>
    <w:r w:rsidRPr="00EA59DD">
      <w:rPr>
        <w:rFonts w:ascii="Arial" w:hAnsi="Arial" w:cs="Arial"/>
        <w:sz w:val="20"/>
      </w:rPr>
      <w:fldChar w:fldCharType="end"/>
    </w:r>
  </w:p>
  <w:p w:rsidR="00CC2BF0" w:rsidRPr="0035530A" w:rsidRDefault="00CC2BF0" w:rsidP="00692398">
    <w:pPr>
      <w:pStyle w:val="Rodap"/>
      <w:rPr>
        <w:rFonts w:ascii="Verdana" w:hAnsi="Verdana"/>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58B2" w:rsidRDefault="007558B2">
      <w:r>
        <w:separator/>
      </w:r>
    </w:p>
  </w:footnote>
  <w:footnote w:type="continuationSeparator" w:id="0">
    <w:p w:rsidR="007558B2" w:rsidRDefault="007558B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180" w:type="dxa"/>
      <w:tblInd w:w="113" w:type="dxa"/>
      <w:tblLayout w:type="fixed"/>
      <w:tblCellMar>
        <w:left w:w="113" w:type="dxa"/>
        <w:right w:w="113" w:type="dxa"/>
      </w:tblCellMar>
      <w:tblLook w:val="0000"/>
    </w:tblPr>
    <w:tblGrid>
      <w:gridCol w:w="1737"/>
      <w:gridCol w:w="7443"/>
    </w:tblGrid>
    <w:tr w:rsidR="00CC2BF0">
      <w:trPr>
        <w:cantSplit/>
        <w:trHeight w:val="1242"/>
      </w:trPr>
      <w:tc>
        <w:tcPr>
          <w:tcW w:w="1737" w:type="dxa"/>
          <w:tcBorders>
            <w:top w:val="single" w:sz="4" w:space="0" w:color="auto"/>
            <w:left w:val="single" w:sz="4" w:space="0" w:color="auto"/>
            <w:bottom w:val="single" w:sz="4" w:space="0" w:color="auto"/>
            <w:right w:val="single" w:sz="4" w:space="0" w:color="auto"/>
          </w:tcBorders>
        </w:tcPr>
        <w:p w:rsidR="00CC2BF0" w:rsidRDefault="00CC2BF0" w:rsidP="007E5940">
          <w:pPr>
            <w:ind w:right="1925"/>
            <w:rPr>
              <w:sz w:val="18"/>
            </w:rPr>
          </w:pPr>
          <w:r>
            <w:rPr>
              <w:noProof/>
            </w:rPr>
            <w:drawing>
              <wp:inline distT="0" distB="0" distL="0" distR="0">
                <wp:extent cx="942975" cy="914400"/>
                <wp:effectExtent l="19050" t="0" r="9525" b="0"/>
                <wp:docPr id="7" name="Imagem 7" descr="Documento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umentosão"/>
                        <pic:cNvPicPr>
                          <a:picLocks noChangeAspect="1" noChangeArrowheads="1"/>
                        </pic:cNvPicPr>
                      </pic:nvPicPr>
                      <pic:blipFill>
                        <a:blip r:embed="rId1"/>
                        <a:srcRect/>
                        <a:stretch>
                          <a:fillRect/>
                        </a:stretch>
                      </pic:blipFill>
                      <pic:spPr bwMode="auto">
                        <a:xfrm>
                          <a:off x="0" y="0"/>
                          <a:ext cx="942975" cy="914400"/>
                        </a:xfrm>
                        <a:prstGeom prst="rect">
                          <a:avLst/>
                        </a:prstGeom>
                        <a:noFill/>
                        <a:ln w="9525">
                          <a:noFill/>
                          <a:miter lim="800000"/>
                          <a:headEnd/>
                          <a:tailEnd/>
                        </a:ln>
                      </pic:spPr>
                    </pic:pic>
                  </a:graphicData>
                </a:graphic>
              </wp:inline>
            </w:drawing>
          </w:r>
        </w:p>
      </w:tc>
      <w:tc>
        <w:tcPr>
          <w:tcW w:w="7443" w:type="dxa"/>
          <w:tcBorders>
            <w:top w:val="single" w:sz="4" w:space="0" w:color="auto"/>
            <w:left w:val="single" w:sz="4" w:space="0" w:color="auto"/>
            <w:bottom w:val="single" w:sz="4" w:space="0" w:color="auto"/>
            <w:right w:val="single" w:sz="4" w:space="0" w:color="auto"/>
          </w:tcBorders>
        </w:tcPr>
        <w:p w:rsidR="00CC2BF0" w:rsidRPr="00913F91" w:rsidRDefault="00CC2BF0" w:rsidP="007E5940">
          <w:pPr>
            <w:pStyle w:val="Ttulo2"/>
          </w:pPr>
          <w:r>
            <w:t xml:space="preserve">     </w:t>
          </w:r>
        </w:p>
        <w:p w:rsidR="00CC2BF0" w:rsidRPr="00692398" w:rsidRDefault="00CC2BF0" w:rsidP="007E5940">
          <w:pPr>
            <w:pStyle w:val="Ttulo2"/>
            <w:jc w:val="center"/>
            <w:rPr>
              <w:rFonts w:ascii="Verdana" w:hAnsi="Verdana" w:cs="Tahoma"/>
              <w:b/>
              <w:color w:val="auto"/>
              <w:szCs w:val="24"/>
            </w:rPr>
          </w:pPr>
          <w:r w:rsidRPr="00692398">
            <w:rPr>
              <w:rFonts w:ascii="Verdana" w:hAnsi="Verdana" w:cs="Tahoma"/>
              <w:b/>
              <w:color w:val="auto"/>
              <w:szCs w:val="24"/>
            </w:rPr>
            <w:t>GOVERNO DO ESTADO DE SÃO PAULO</w:t>
          </w:r>
        </w:p>
        <w:p w:rsidR="00CC2BF0" w:rsidRDefault="00CC2BF0" w:rsidP="007E5940">
          <w:pPr>
            <w:jc w:val="center"/>
            <w:rPr>
              <w:rFonts w:ascii="Verdana" w:hAnsi="Verdana" w:cs="Tahoma"/>
              <w:szCs w:val="24"/>
            </w:rPr>
          </w:pPr>
          <w:r w:rsidRPr="00692398">
            <w:rPr>
              <w:rFonts w:ascii="Verdana" w:hAnsi="Verdana" w:cs="Tahoma"/>
              <w:szCs w:val="24"/>
            </w:rPr>
            <w:t>SECRETARIA DA CULTURA</w:t>
          </w:r>
        </w:p>
        <w:p w:rsidR="00CC2BF0" w:rsidRPr="00D41FEC" w:rsidRDefault="00CC2BF0" w:rsidP="007E5940">
          <w:pPr>
            <w:jc w:val="center"/>
            <w:rPr>
              <w:rFonts w:ascii="Verdana" w:hAnsi="Verdana" w:cs="Tahoma"/>
              <w:sz w:val="20"/>
            </w:rPr>
          </w:pPr>
          <w:r>
            <w:rPr>
              <w:rFonts w:ascii="Verdana" w:hAnsi="Verdana" w:cs="Tahoma"/>
              <w:sz w:val="20"/>
            </w:rPr>
            <w:t xml:space="preserve">GABINETE DO SECRETÁRIO </w:t>
          </w:r>
        </w:p>
        <w:p w:rsidR="00CC2BF0" w:rsidRPr="00AD18AC" w:rsidRDefault="00CC2BF0" w:rsidP="00AD18AC">
          <w:pPr>
            <w:jc w:val="center"/>
            <w:rPr>
              <w:rFonts w:ascii="Verdana" w:hAnsi="Verdana" w:cs="Tahoma"/>
              <w:sz w:val="20"/>
            </w:rPr>
          </w:pPr>
        </w:p>
      </w:tc>
    </w:tr>
  </w:tbl>
  <w:p w:rsidR="00CC2BF0" w:rsidRDefault="00CC2BF0">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A9C21436"/>
    <w:name w:val="WW8Num3"/>
    <w:lvl w:ilvl="0">
      <w:start w:val="1"/>
      <w:numFmt w:val="lowerLetter"/>
      <w:lvlText w:val="%1)"/>
      <w:lvlJc w:val="left"/>
      <w:pPr>
        <w:tabs>
          <w:tab w:val="num" w:pos="6"/>
        </w:tabs>
        <w:ind w:left="539" w:hanging="360"/>
      </w:pPr>
      <w:rPr>
        <w:b w:val="0"/>
      </w:rPr>
    </w:lvl>
    <w:lvl w:ilvl="1">
      <w:start w:val="1"/>
      <w:numFmt w:val="lowerLetter"/>
      <w:lvlText w:val="%2."/>
      <w:lvlJc w:val="left"/>
      <w:pPr>
        <w:tabs>
          <w:tab w:val="num" w:pos="193"/>
        </w:tabs>
        <w:ind w:left="193" w:hanging="360"/>
      </w:pPr>
    </w:lvl>
    <w:lvl w:ilvl="2">
      <w:start w:val="1"/>
      <w:numFmt w:val="lowerRoman"/>
      <w:lvlText w:val="%3."/>
      <w:lvlJc w:val="right"/>
      <w:pPr>
        <w:tabs>
          <w:tab w:val="num" w:pos="913"/>
        </w:tabs>
        <w:ind w:left="913" w:hanging="180"/>
      </w:pPr>
    </w:lvl>
    <w:lvl w:ilvl="3">
      <w:start w:val="1"/>
      <w:numFmt w:val="decimal"/>
      <w:lvlText w:val="%4."/>
      <w:lvlJc w:val="left"/>
      <w:pPr>
        <w:tabs>
          <w:tab w:val="num" w:pos="1633"/>
        </w:tabs>
        <w:ind w:left="1633" w:hanging="360"/>
      </w:pPr>
    </w:lvl>
    <w:lvl w:ilvl="4">
      <w:start w:val="1"/>
      <w:numFmt w:val="lowerLetter"/>
      <w:lvlText w:val="%5."/>
      <w:lvlJc w:val="left"/>
      <w:pPr>
        <w:tabs>
          <w:tab w:val="num" w:pos="2353"/>
        </w:tabs>
        <w:ind w:left="2353" w:hanging="360"/>
      </w:pPr>
    </w:lvl>
    <w:lvl w:ilvl="5">
      <w:start w:val="1"/>
      <w:numFmt w:val="lowerRoman"/>
      <w:lvlText w:val="%6."/>
      <w:lvlJc w:val="right"/>
      <w:pPr>
        <w:tabs>
          <w:tab w:val="num" w:pos="3073"/>
        </w:tabs>
        <w:ind w:left="3073" w:hanging="180"/>
      </w:pPr>
    </w:lvl>
    <w:lvl w:ilvl="6">
      <w:start w:val="1"/>
      <w:numFmt w:val="decimal"/>
      <w:lvlText w:val="%7."/>
      <w:lvlJc w:val="left"/>
      <w:pPr>
        <w:tabs>
          <w:tab w:val="num" w:pos="3793"/>
        </w:tabs>
        <w:ind w:left="3793" w:hanging="360"/>
      </w:pPr>
    </w:lvl>
    <w:lvl w:ilvl="7">
      <w:start w:val="1"/>
      <w:numFmt w:val="lowerLetter"/>
      <w:lvlText w:val="%8."/>
      <w:lvlJc w:val="left"/>
      <w:pPr>
        <w:tabs>
          <w:tab w:val="num" w:pos="4513"/>
        </w:tabs>
        <w:ind w:left="4513" w:hanging="360"/>
      </w:pPr>
    </w:lvl>
    <w:lvl w:ilvl="8">
      <w:start w:val="1"/>
      <w:numFmt w:val="lowerRoman"/>
      <w:lvlText w:val="%9."/>
      <w:lvlJc w:val="right"/>
      <w:pPr>
        <w:tabs>
          <w:tab w:val="num" w:pos="5233"/>
        </w:tabs>
        <w:ind w:left="5233" w:hanging="180"/>
      </w:pPr>
    </w:lvl>
  </w:abstractNum>
  <w:abstractNum w:abstractNumId="1">
    <w:nsid w:val="05F54856"/>
    <w:multiLevelType w:val="hybridMultilevel"/>
    <w:tmpl w:val="BFFC9F34"/>
    <w:lvl w:ilvl="0" w:tplc="71B23894">
      <w:start w:val="1"/>
      <w:numFmt w:val="bullet"/>
      <w:lvlText w:val="→"/>
      <w:lvlJc w:val="left"/>
      <w:pPr>
        <w:ind w:left="360" w:hanging="360"/>
      </w:pPr>
      <w:rPr>
        <w:rFonts w:ascii="Arial" w:hAnsi="Aria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2">
    <w:nsid w:val="0E4824BC"/>
    <w:multiLevelType w:val="hybridMultilevel"/>
    <w:tmpl w:val="9C700E26"/>
    <w:lvl w:ilvl="0" w:tplc="10BEA0BA">
      <w:start w:val="1"/>
      <w:numFmt w:val="decimal"/>
      <w:lvlText w:val="%1)"/>
      <w:lvlJc w:val="left"/>
      <w:pPr>
        <w:ind w:left="720" w:hanging="360"/>
      </w:pPr>
      <w:rPr>
        <w:rFonts w:hint="default"/>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101C231D"/>
    <w:multiLevelType w:val="hybridMultilevel"/>
    <w:tmpl w:val="7D92D898"/>
    <w:lvl w:ilvl="0" w:tplc="2DA8CBC0">
      <w:start w:val="1"/>
      <w:numFmt w:val="bullet"/>
      <w:lvlText w:val=""/>
      <w:lvlJc w:val="left"/>
      <w:pPr>
        <w:ind w:left="360" w:hanging="360"/>
      </w:pPr>
      <w:rPr>
        <w:rFonts w:ascii="Symbol" w:hAnsi="Symbol" w:hint="default"/>
        <w:color w:val="auto"/>
      </w:rPr>
    </w:lvl>
    <w:lvl w:ilvl="1" w:tplc="04160003">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4">
    <w:nsid w:val="126C7AB3"/>
    <w:multiLevelType w:val="hybridMultilevel"/>
    <w:tmpl w:val="0D0CC578"/>
    <w:lvl w:ilvl="0" w:tplc="04160001">
      <w:start w:val="1"/>
      <w:numFmt w:val="bullet"/>
      <w:lvlText w:val=""/>
      <w:lvlJc w:val="left"/>
      <w:pPr>
        <w:ind w:left="360" w:hanging="360"/>
      </w:pPr>
      <w:rPr>
        <w:rFonts w:ascii="Symbol" w:hAnsi="Symbol"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5">
    <w:nsid w:val="13710E29"/>
    <w:multiLevelType w:val="hybridMultilevel"/>
    <w:tmpl w:val="DE447A28"/>
    <w:lvl w:ilvl="0" w:tplc="2DA8CBC0">
      <w:start w:val="1"/>
      <w:numFmt w:val="bullet"/>
      <w:lvlText w:val=""/>
      <w:lvlJc w:val="left"/>
      <w:pPr>
        <w:ind w:left="360" w:hanging="360"/>
      </w:pPr>
      <w:rPr>
        <w:rFonts w:ascii="Symbol" w:hAnsi="Symbol" w:hint="default"/>
        <w:color w:val="auto"/>
      </w:rPr>
    </w:lvl>
    <w:lvl w:ilvl="1" w:tplc="04160003">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6">
    <w:nsid w:val="16600E99"/>
    <w:multiLevelType w:val="hybridMultilevel"/>
    <w:tmpl w:val="75665D8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A381C67"/>
    <w:multiLevelType w:val="hybridMultilevel"/>
    <w:tmpl w:val="051C4754"/>
    <w:lvl w:ilvl="0" w:tplc="CDB8B1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FDF748C"/>
    <w:multiLevelType w:val="hybridMultilevel"/>
    <w:tmpl w:val="D1EE19FA"/>
    <w:lvl w:ilvl="0" w:tplc="71B23894">
      <w:start w:val="1"/>
      <w:numFmt w:val="bullet"/>
      <w:lvlText w:val="→"/>
      <w:lvlJc w:val="left"/>
      <w:pPr>
        <w:ind w:left="360" w:hanging="360"/>
      </w:pPr>
      <w:rPr>
        <w:rFonts w:ascii="Arial" w:hAnsi="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2055062E"/>
    <w:multiLevelType w:val="hybridMultilevel"/>
    <w:tmpl w:val="7E0627C6"/>
    <w:lvl w:ilvl="0" w:tplc="04160017">
      <w:start w:val="1"/>
      <w:numFmt w:val="lowerLetter"/>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0">
    <w:nsid w:val="215D1E70"/>
    <w:multiLevelType w:val="hybridMultilevel"/>
    <w:tmpl w:val="29EC8E74"/>
    <w:lvl w:ilvl="0" w:tplc="05CE0FE6">
      <w:start w:val="1"/>
      <w:numFmt w:val="decimal"/>
      <w:lvlText w:val="%1)"/>
      <w:lvlJc w:val="left"/>
      <w:pPr>
        <w:ind w:left="360" w:hanging="360"/>
      </w:pPr>
      <w:rPr>
        <w:color w:val="auto"/>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1">
    <w:nsid w:val="22B5241C"/>
    <w:multiLevelType w:val="hybridMultilevel"/>
    <w:tmpl w:val="FEACCD4E"/>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2">
    <w:nsid w:val="22E56BB7"/>
    <w:multiLevelType w:val="hybridMultilevel"/>
    <w:tmpl w:val="30BCFA7C"/>
    <w:lvl w:ilvl="0" w:tplc="2DA8CBC0">
      <w:start w:val="1"/>
      <w:numFmt w:val="bullet"/>
      <w:lvlText w:val=""/>
      <w:lvlJc w:val="left"/>
      <w:pPr>
        <w:ind w:left="360" w:hanging="360"/>
      </w:pPr>
      <w:rPr>
        <w:rFonts w:ascii="Symbol" w:hAnsi="Symbol" w:hint="default"/>
        <w:color w:val="auto"/>
      </w:rPr>
    </w:lvl>
    <w:lvl w:ilvl="1" w:tplc="DD0809B4">
      <w:numFmt w:val="bullet"/>
      <w:lvlText w:val="·"/>
      <w:lvlJc w:val="left"/>
      <w:pPr>
        <w:ind w:left="1080" w:hanging="360"/>
      </w:pPr>
      <w:rPr>
        <w:rFonts w:ascii="Arial" w:eastAsia="Arial" w:hAnsi="Arial" w:cs="Arial"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3">
    <w:nsid w:val="2E1E7938"/>
    <w:multiLevelType w:val="hybridMultilevel"/>
    <w:tmpl w:val="D146111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E4B2642"/>
    <w:multiLevelType w:val="hybridMultilevel"/>
    <w:tmpl w:val="C234C434"/>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5">
    <w:nsid w:val="2F005AD9"/>
    <w:multiLevelType w:val="hybridMultilevel"/>
    <w:tmpl w:val="E59C0EB0"/>
    <w:lvl w:ilvl="0" w:tplc="CFD6B9FA">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312933F8"/>
    <w:multiLevelType w:val="hybridMultilevel"/>
    <w:tmpl w:val="FB84C1A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317D37BF"/>
    <w:multiLevelType w:val="hybridMultilevel"/>
    <w:tmpl w:val="BFBC0868"/>
    <w:lvl w:ilvl="0" w:tplc="0416000F">
      <w:start w:val="1"/>
      <w:numFmt w:val="decimal"/>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2523ECC"/>
    <w:multiLevelType w:val="hybridMultilevel"/>
    <w:tmpl w:val="2C10E754"/>
    <w:lvl w:ilvl="0" w:tplc="FE20AA40">
      <w:start w:val="1"/>
      <w:numFmt w:val="decimal"/>
      <w:lvlText w:val="%1)"/>
      <w:lvlJc w:val="left"/>
      <w:pPr>
        <w:ind w:left="360" w:hanging="360"/>
      </w:pPr>
      <w:rPr>
        <w:rFonts w:hint="default"/>
        <w:color w:val="auto"/>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9">
    <w:nsid w:val="333B20CC"/>
    <w:multiLevelType w:val="hybridMultilevel"/>
    <w:tmpl w:val="64DA5BD2"/>
    <w:lvl w:ilvl="0" w:tplc="04160001">
      <w:start w:val="1"/>
      <w:numFmt w:val="bullet"/>
      <w:lvlText w:val=""/>
      <w:lvlJc w:val="left"/>
      <w:pPr>
        <w:ind w:left="360" w:hanging="360"/>
      </w:pPr>
      <w:rPr>
        <w:rFonts w:ascii="Symbol" w:hAnsi="Symbol" w:hint="default"/>
      </w:rPr>
    </w:lvl>
    <w:lvl w:ilvl="1" w:tplc="DD0809B4">
      <w:numFmt w:val="bullet"/>
      <w:lvlText w:val="·"/>
      <w:lvlJc w:val="left"/>
      <w:pPr>
        <w:ind w:left="1080" w:hanging="360"/>
      </w:pPr>
      <w:rPr>
        <w:rFonts w:ascii="Arial" w:eastAsia="Arial" w:hAnsi="Arial" w:cs="Arial"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20">
    <w:nsid w:val="347B1C8A"/>
    <w:multiLevelType w:val="hybridMultilevel"/>
    <w:tmpl w:val="C3B48A80"/>
    <w:lvl w:ilvl="0" w:tplc="53D0AABE">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35275C8C"/>
    <w:multiLevelType w:val="hybridMultilevel"/>
    <w:tmpl w:val="5336D6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3574580B"/>
    <w:multiLevelType w:val="hybridMultilevel"/>
    <w:tmpl w:val="9F3A1EB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36786411"/>
    <w:multiLevelType w:val="hybridMultilevel"/>
    <w:tmpl w:val="41385BB6"/>
    <w:lvl w:ilvl="0" w:tplc="71B23894">
      <w:start w:val="1"/>
      <w:numFmt w:val="bullet"/>
      <w:lvlText w:val="→"/>
      <w:lvlJc w:val="left"/>
      <w:pPr>
        <w:ind w:left="640" w:hanging="360"/>
      </w:pPr>
      <w:rPr>
        <w:rFonts w:ascii="Arial" w:hAnsi="Arial" w:hint="default"/>
      </w:rPr>
    </w:lvl>
    <w:lvl w:ilvl="1" w:tplc="04160003" w:tentative="1">
      <w:start w:val="1"/>
      <w:numFmt w:val="bullet"/>
      <w:lvlText w:val="o"/>
      <w:lvlJc w:val="left"/>
      <w:pPr>
        <w:ind w:left="1360" w:hanging="360"/>
      </w:pPr>
      <w:rPr>
        <w:rFonts w:ascii="Courier New" w:hAnsi="Courier New" w:cs="Courier New" w:hint="default"/>
      </w:rPr>
    </w:lvl>
    <w:lvl w:ilvl="2" w:tplc="04160005" w:tentative="1">
      <w:start w:val="1"/>
      <w:numFmt w:val="bullet"/>
      <w:lvlText w:val=""/>
      <w:lvlJc w:val="left"/>
      <w:pPr>
        <w:ind w:left="2080" w:hanging="360"/>
      </w:pPr>
      <w:rPr>
        <w:rFonts w:ascii="Wingdings" w:hAnsi="Wingdings" w:hint="default"/>
      </w:rPr>
    </w:lvl>
    <w:lvl w:ilvl="3" w:tplc="04160001" w:tentative="1">
      <w:start w:val="1"/>
      <w:numFmt w:val="bullet"/>
      <w:lvlText w:val=""/>
      <w:lvlJc w:val="left"/>
      <w:pPr>
        <w:ind w:left="2800" w:hanging="360"/>
      </w:pPr>
      <w:rPr>
        <w:rFonts w:ascii="Symbol" w:hAnsi="Symbol" w:hint="default"/>
      </w:rPr>
    </w:lvl>
    <w:lvl w:ilvl="4" w:tplc="04160003" w:tentative="1">
      <w:start w:val="1"/>
      <w:numFmt w:val="bullet"/>
      <w:lvlText w:val="o"/>
      <w:lvlJc w:val="left"/>
      <w:pPr>
        <w:ind w:left="3520" w:hanging="360"/>
      </w:pPr>
      <w:rPr>
        <w:rFonts w:ascii="Courier New" w:hAnsi="Courier New" w:cs="Courier New" w:hint="default"/>
      </w:rPr>
    </w:lvl>
    <w:lvl w:ilvl="5" w:tplc="04160005" w:tentative="1">
      <w:start w:val="1"/>
      <w:numFmt w:val="bullet"/>
      <w:lvlText w:val=""/>
      <w:lvlJc w:val="left"/>
      <w:pPr>
        <w:ind w:left="4240" w:hanging="360"/>
      </w:pPr>
      <w:rPr>
        <w:rFonts w:ascii="Wingdings" w:hAnsi="Wingdings" w:hint="default"/>
      </w:rPr>
    </w:lvl>
    <w:lvl w:ilvl="6" w:tplc="04160001" w:tentative="1">
      <w:start w:val="1"/>
      <w:numFmt w:val="bullet"/>
      <w:lvlText w:val=""/>
      <w:lvlJc w:val="left"/>
      <w:pPr>
        <w:ind w:left="4960" w:hanging="360"/>
      </w:pPr>
      <w:rPr>
        <w:rFonts w:ascii="Symbol" w:hAnsi="Symbol" w:hint="default"/>
      </w:rPr>
    </w:lvl>
    <w:lvl w:ilvl="7" w:tplc="04160003" w:tentative="1">
      <w:start w:val="1"/>
      <w:numFmt w:val="bullet"/>
      <w:lvlText w:val="o"/>
      <w:lvlJc w:val="left"/>
      <w:pPr>
        <w:ind w:left="5680" w:hanging="360"/>
      </w:pPr>
      <w:rPr>
        <w:rFonts w:ascii="Courier New" w:hAnsi="Courier New" w:cs="Courier New" w:hint="default"/>
      </w:rPr>
    </w:lvl>
    <w:lvl w:ilvl="8" w:tplc="04160005" w:tentative="1">
      <w:start w:val="1"/>
      <w:numFmt w:val="bullet"/>
      <w:lvlText w:val=""/>
      <w:lvlJc w:val="left"/>
      <w:pPr>
        <w:ind w:left="6400" w:hanging="360"/>
      </w:pPr>
      <w:rPr>
        <w:rFonts w:ascii="Wingdings" w:hAnsi="Wingdings" w:hint="default"/>
      </w:rPr>
    </w:lvl>
  </w:abstractNum>
  <w:abstractNum w:abstractNumId="24">
    <w:nsid w:val="3C1126CB"/>
    <w:multiLevelType w:val="hybridMultilevel"/>
    <w:tmpl w:val="DF5C5660"/>
    <w:lvl w:ilvl="0" w:tplc="0AA6E5E4">
      <w:start w:val="1"/>
      <w:numFmt w:val="bullet"/>
      <w:lvlText w:val=""/>
      <w:lvlJc w:val="left"/>
      <w:pPr>
        <w:ind w:left="720" w:hanging="360"/>
      </w:pPr>
      <w:rPr>
        <w:rFonts w:ascii="Symbol" w:hAnsi="Symbol" w:hint="default"/>
        <w:color w:val="auto"/>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3C280A88"/>
    <w:multiLevelType w:val="hybridMultilevel"/>
    <w:tmpl w:val="8862BAEE"/>
    <w:lvl w:ilvl="0" w:tplc="8BBC4C68">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3CBD6D40"/>
    <w:multiLevelType w:val="hybridMultilevel"/>
    <w:tmpl w:val="75D60D02"/>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27">
    <w:nsid w:val="3F7C3275"/>
    <w:multiLevelType w:val="multilevel"/>
    <w:tmpl w:val="F60CF258"/>
    <w:lvl w:ilvl="0">
      <w:start w:val="4"/>
      <w:numFmt w:val="decimal"/>
      <w:lvlText w:val="%1"/>
      <w:lvlJc w:val="left"/>
      <w:pPr>
        <w:ind w:left="360" w:hanging="360"/>
      </w:pPr>
      <w:rPr>
        <w:rFonts w:hint="default"/>
      </w:rPr>
    </w:lvl>
    <w:lvl w:ilvl="1">
      <w:start w:val="8"/>
      <w:numFmt w:val="decimal"/>
      <w:lvlText w:val="%1.%2"/>
      <w:lvlJc w:val="left"/>
      <w:pPr>
        <w:ind w:left="340" w:hanging="360"/>
      </w:pPr>
      <w:rPr>
        <w:rFonts w:hint="default"/>
      </w:rPr>
    </w:lvl>
    <w:lvl w:ilvl="2">
      <w:start w:val="1"/>
      <w:numFmt w:val="decimal"/>
      <w:lvlText w:val="%1.%2.%3"/>
      <w:lvlJc w:val="left"/>
      <w:pPr>
        <w:ind w:left="680" w:hanging="720"/>
      </w:pPr>
      <w:rPr>
        <w:rFonts w:hint="default"/>
      </w:rPr>
    </w:lvl>
    <w:lvl w:ilvl="3">
      <w:start w:val="1"/>
      <w:numFmt w:val="decimal"/>
      <w:lvlText w:val="%1.%2.%3.%4"/>
      <w:lvlJc w:val="left"/>
      <w:pPr>
        <w:ind w:left="660" w:hanging="720"/>
      </w:pPr>
      <w:rPr>
        <w:rFonts w:hint="default"/>
      </w:rPr>
    </w:lvl>
    <w:lvl w:ilvl="4">
      <w:start w:val="1"/>
      <w:numFmt w:val="decimal"/>
      <w:lvlText w:val="%1.%2.%3.%4.%5"/>
      <w:lvlJc w:val="left"/>
      <w:pPr>
        <w:ind w:left="1000" w:hanging="1080"/>
      </w:pPr>
      <w:rPr>
        <w:rFonts w:hint="default"/>
      </w:rPr>
    </w:lvl>
    <w:lvl w:ilvl="5">
      <w:start w:val="1"/>
      <w:numFmt w:val="decimal"/>
      <w:lvlText w:val="%1.%2.%3.%4.%5.%6"/>
      <w:lvlJc w:val="left"/>
      <w:pPr>
        <w:ind w:left="980" w:hanging="1080"/>
      </w:pPr>
      <w:rPr>
        <w:rFonts w:hint="default"/>
      </w:rPr>
    </w:lvl>
    <w:lvl w:ilvl="6">
      <w:start w:val="1"/>
      <w:numFmt w:val="decimal"/>
      <w:lvlText w:val="%1.%2.%3.%4.%5.%6.%7"/>
      <w:lvlJc w:val="left"/>
      <w:pPr>
        <w:ind w:left="1320" w:hanging="1440"/>
      </w:pPr>
      <w:rPr>
        <w:rFonts w:hint="default"/>
      </w:rPr>
    </w:lvl>
    <w:lvl w:ilvl="7">
      <w:start w:val="1"/>
      <w:numFmt w:val="decimal"/>
      <w:lvlText w:val="%1.%2.%3.%4.%5.%6.%7.%8"/>
      <w:lvlJc w:val="left"/>
      <w:pPr>
        <w:ind w:left="1300" w:hanging="1440"/>
      </w:pPr>
      <w:rPr>
        <w:rFonts w:hint="default"/>
      </w:rPr>
    </w:lvl>
    <w:lvl w:ilvl="8">
      <w:start w:val="1"/>
      <w:numFmt w:val="decimal"/>
      <w:lvlText w:val="%1.%2.%3.%4.%5.%6.%7.%8.%9"/>
      <w:lvlJc w:val="left"/>
      <w:pPr>
        <w:ind w:left="1640" w:hanging="1800"/>
      </w:pPr>
      <w:rPr>
        <w:rFonts w:hint="default"/>
      </w:rPr>
    </w:lvl>
  </w:abstractNum>
  <w:abstractNum w:abstractNumId="28">
    <w:nsid w:val="40734991"/>
    <w:multiLevelType w:val="hybridMultilevel"/>
    <w:tmpl w:val="E41484F0"/>
    <w:lvl w:ilvl="0" w:tplc="04160001">
      <w:start w:val="1"/>
      <w:numFmt w:val="bullet"/>
      <w:lvlText w:val=""/>
      <w:lvlJc w:val="left"/>
      <w:pPr>
        <w:ind w:left="360" w:hanging="360"/>
      </w:pPr>
      <w:rPr>
        <w:rFonts w:ascii="Symbol" w:hAnsi="Symbol"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9">
    <w:nsid w:val="457439E0"/>
    <w:multiLevelType w:val="hybridMultilevel"/>
    <w:tmpl w:val="997803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458C613A"/>
    <w:multiLevelType w:val="hybridMultilevel"/>
    <w:tmpl w:val="8A3A3B64"/>
    <w:lvl w:ilvl="0" w:tplc="04160001">
      <w:start w:val="1"/>
      <w:numFmt w:val="bullet"/>
      <w:lvlText w:val=""/>
      <w:lvlJc w:val="left"/>
      <w:pPr>
        <w:ind w:left="360" w:hanging="360"/>
      </w:pPr>
      <w:rPr>
        <w:rFonts w:ascii="Symbol" w:hAnsi="Symbol"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1">
    <w:nsid w:val="459F1CA4"/>
    <w:multiLevelType w:val="hybridMultilevel"/>
    <w:tmpl w:val="E38E65E8"/>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2">
    <w:nsid w:val="45B32436"/>
    <w:multiLevelType w:val="hybridMultilevel"/>
    <w:tmpl w:val="979CD998"/>
    <w:lvl w:ilvl="0" w:tplc="04160017">
      <w:start w:val="1"/>
      <w:numFmt w:val="lowerLetter"/>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3">
    <w:nsid w:val="47D918CA"/>
    <w:multiLevelType w:val="hybridMultilevel"/>
    <w:tmpl w:val="6A7EE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48800FCF"/>
    <w:multiLevelType w:val="hybridMultilevel"/>
    <w:tmpl w:val="C8AE36A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49EC370B"/>
    <w:multiLevelType w:val="multilevel"/>
    <w:tmpl w:val="D96EE98C"/>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4AA96CF1"/>
    <w:multiLevelType w:val="hybridMultilevel"/>
    <w:tmpl w:val="1C1CC158"/>
    <w:lvl w:ilvl="0" w:tplc="D72A1F16">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4EA421DE"/>
    <w:multiLevelType w:val="hybridMultilevel"/>
    <w:tmpl w:val="C9C4FFB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4FC16335"/>
    <w:multiLevelType w:val="hybridMultilevel"/>
    <w:tmpl w:val="7932F6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50840F36"/>
    <w:multiLevelType w:val="hybridMultilevel"/>
    <w:tmpl w:val="5C7440E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50E06292"/>
    <w:multiLevelType w:val="hybridMultilevel"/>
    <w:tmpl w:val="D7BCE9A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51946323"/>
    <w:multiLevelType w:val="hybridMultilevel"/>
    <w:tmpl w:val="1DA23B88"/>
    <w:lvl w:ilvl="0" w:tplc="04160001">
      <w:start w:val="1"/>
      <w:numFmt w:val="bullet"/>
      <w:lvlText w:val=""/>
      <w:lvlJc w:val="left"/>
      <w:pPr>
        <w:ind w:left="360" w:hanging="360"/>
      </w:pPr>
      <w:rPr>
        <w:rFonts w:ascii="Symbol" w:hAnsi="Symbol"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42">
    <w:nsid w:val="56FC4DF6"/>
    <w:multiLevelType w:val="hybridMultilevel"/>
    <w:tmpl w:val="4C06D2A6"/>
    <w:lvl w:ilvl="0" w:tplc="71B23894">
      <w:start w:val="1"/>
      <w:numFmt w:val="bullet"/>
      <w:lvlText w:val="→"/>
      <w:lvlJc w:val="left"/>
      <w:pPr>
        <w:ind w:left="720" w:hanging="360"/>
      </w:pPr>
      <w:rPr>
        <w:rFonts w:ascii="Arial" w:hAnsi="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58306194"/>
    <w:multiLevelType w:val="hybridMultilevel"/>
    <w:tmpl w:val="6B9A756A"/>
    <w:lvl w:ilvl="0" w:tplc="CAC44626">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5FEF2B78"/>
    <w:multiLevelType w:val="hybridMultilevel"/>
    <w:tmpl w:val="2060679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nsid w:val="601C567B"/>
    <w:multiLevelType w:val="multilevel"/>
    <w:tmpl w:val="0EDC6372"/>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nsid w:val="60764CD2"/>
    <w:multiLevelType w:val="hybridMultilevel"/>
    <w:tmpl w:val="3E8A9F50"/>
    <w:lvl w:ilvl="0" w:tplc="41DE46B2">
      <w:start w:val="4"/>
      <w:numFmt w:val="decimal"/>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63905730"/>
    <w:multiLevelType w:val="hybridMultilevel"/>
    <w:tmpl w:val="1C1CC712"/>
    <w:lvl w:ilvl="0" w:tplc="04160001">
      <w:start w:val="1"/>
      <w:numFmt w:val="bullet"/>
      <w:lvlText w:val=""/>
      <w:lvlJc w:val="left"/>
      <w:pPr>
        <w:ind w:left="360" w:hanging="360"/>
      </w:pPr>
      <w:rPr>
        <w:rFonts w:ascii="Symbol" w:hAnsi="Symbol"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69AA76BD"/>
    <w:multiLevelType w:val="hybridMultilevel"/>
    <w:tmpl w:val="1F705BE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nsid w:val="6D313C24"/>
    <w:multiLevelType w:val="hybridMultilevel"/>
    <w:tmpl w:val="3C12E634"/>
    <w:lvl w:ilvl="0" w:tplc="F6E42D1C">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0">
    <w:nsid w:val="6E7C4F9C"/>
    <w:multiLevelType w:val="hybridMultilevel"/>
    <w:tmpl w:val="BD4200E0"/>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51">
    <w:nsid w:val="6EDF26A9"/>
    <w:multiLevelType w:val="hybridMultilevel"/>
    <w:tmpl w:val="B8BA2CD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nsid w:val="6F960FA5"/>
    <w:multiLevelType w:val="hybridMultilevel"/>
    <w:tmpl w:val="E5F8DB46"/>
    <w:lvl w:ilvl="0" w:tplc="04160001">
      <w:start w:val="1"/>
      <w:numFmt w:val="bullet"/>
      <w:lvlText w:val=""/>
      <w:lvlJc w:val="left"/>
      <w:pPr>
        <w:ind w:left="584" w:hanging="360"/>
      </w:pPr>
      <w:rPr>
        <w:rFonts w:ascii="Symbol" w:hAnsi="Symbol" w:hint="default"/>
      </w:rPr>
    </w:lvl>
    <w:lvl w:ilvl="1" w:tplc="04160019" w:tentative="1">
      <w:start w:val="1"/>
      <w:numFmt w:val="lowerLetter"/>
      <w:lvlText w:val="%2."/>
      <w:lvlJc w:val="left"/>
      <w:pPr>
        <w:ind w:left="1304" w:hanging="360"/>
      </w:pPr>
    </w:lvl>
    <w:lvl w:ilvl="2" w:tplc="0416001B" w:tentative="1">
      <w:start w:val="1"/>
      <w:numFmt w:val="lowerRoman"/>
      <w:lvlText w:val="%3."/>
      <w:lvlJc w:val="right"/>
      <w:pPr>
        <w:ind w:left="2024" w:hanging="180"/>
      </w:pPr>
    </w:lvl>
    <w:lvl w:ilvl="3" w:tplc="0416000F" w:tentative="1">
      <w:start w:val="1"/>
      <w:numFmt w:val="decimal"/>
      <w:lvlText w:val="%4."/>
      <w:lvlJc w:val="left"/>
      <w:pPr>
        <w:ind w:left="2744" w:hanging="360"/>
      </w:pPr>
    </w:lvl>
    <w:lvl w:ilvl="4" w:tplc="04160019" w:tentative="1">
      <w:start w:val="1"/>
      <w:numFmt w:val="lowerLetter"/>
      <w:lvlText w:val="%5."/>
      <w:lvlJc w:val="left"/>
      <w:pPr>
        <w:ind w:left="3464" w:hanging="360"/>
      </w:pPr>
    </w:lvl>
    <w:lvl w:ilvl="5" w:tplc="0416001B" w:tentative="1">
      <w:start w:val="1"/>
      <w:numFmt w:val="lowerRoman"/>
      <w:lvlText w:val="%6."/>
      <w:lvlJc w:val="right"/>
      <w:pPr>
        <w:ind w:left="4184" w:hanging="180"/>
      </w:pPr>
    </w:lvl>
    <w:lvl w:ilvl="6" w:tplc="0416000F" w:tentative="1">
      <w:start w:val="1"/>
      <w:numFmt w:val="decimal"/>
      <w:lvlText w:val="%7."/>
      <w:lvlJc w:val="left"/>
      <w:pPr>
        <w:ind w:left="4904" w:hanging="360"/>
      </w:pPr>
    </w:lvl>
    <w:lvl w:ilvl="7" w:tplc="04160019" w:tentative="1">
      <w:start w:val="1"/>
      <w:numFmt w:val="lowerLetter"/>
      <w:lvlText w:val="%8."/>
      <w:lvlJc w:val="left"/>
      <w:pPr>
        <w:ind w:left="5624" w:hanging="360"/>
      </w:pPr>
    </w:lvl>
    <w:lvl w:ilvl="8" w:tplc="0416001B" w:tentative="1">
      <w:start w:val="1"/>
      <w:numFmt w:val="lowerRoman"/>
      <w:lvlText w:val="%9."/>
      <w:lvlJc w:val="right"/>
      <w:pPr>
        <w:ind w:left="6344" w:hanging="180"/>
      </w:pPr>
    </w:lvl>
  </w:abstractNum>
  <w:abstractNum w:abstractNumId="53">
    <w:nsid w:val="71191F56"/>
    <w:multiLevelType w:val="multilevel"/>
    <w:tmpl w:val="A56229E4"/>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nsid w:val="73001D4B"/>
    <w:multiLevelType w:val="hybridMultilevel"/>
    <w:tmpl w:val="F5A08918"/>
    <w:lvl w:ilvl="0" w:tplc="71B23894">
      <w:start w:val="1"/>
      <w:numFmt w:val="bullet"/>
      <w:lvlText w:val="→"/>
      <w:lvlJc w:val="left"/>
      <w:pPr>
        <w:ind w:left="753" w:hanging="360"/>
      </w:pPr>
      <w:rPr>
        <w:rFonts w:ascii="Arial" w:hAnsi="Arial" w:hint="default"/>
      </w:rPr>
    </w:lvl>
    <w:lvl w:ilvl="1" w:tplc="04160003" w:tentative="1">
      <w:start w:val="1"/>
      <w:numFmt w:val="bullet"/>
      <w:lvlText w:val="o"/>
      <w:lvlJc w:val="left"/>
      <w:pPr>
        <w:ind w:left="1473" w:hanging="360"/>
      </w:pPr>
      <w:rPr>
        <w:rFonts w:ascii="Courier New" w:hAnsi="Courier New" w:cs="Courier New" w:hint="default"/>
      </w:rPr>
    </w:lvl>
    <w:lvl w:ilvl="2" w:tplc="04160005" w:tentative="1">
      <w:start w:val="1"/>
      <w:numFmt w:val="bullet"/>
      <w:lvlText w:val=""/>
      <w:lvlJc w:val="left"/>
      <w:pPr>
        <w:ind w:left="2193" w:hanging="360"/>
      </w:pPr>
      <w:rPr>
        <w:rFonts w:ascii="Wingdings" w:hAnsi="Wingdings" w:hint="default"/>
      </w:rPr>
    </w:lvl>
    <w:lvl w:ilvl="3" w:tplc="04160001" w:tentative="1">
      <w:start w:val="1"/>
      <w:numFmt w:val="bullet"/>
      <w:lvlText w:val=""/>
      <w:lvlJc w:val="left"/>
      <w:pPr>
        <w:ind w:left="2913" w:hanging="360"/>
      </w:pPr>
      <w:rPr>
        <w:rFonts w:ascii="Symbol" w:hAnsi="Symbol" w:hint="default"/>
      </w:rPr>
    </w:lvl>
    <w:lvl w:ilvl="4" w:tplc="04160003" w:tentative="1">
      <w:start w:val="1"/>
      <w:numFmt w:val="bullet"/>
      <w:lvlText w:val="o"/>
      <w:lvlJc w:val="left"/>
      <w:pPr>
        <w:ind w:left="3633" w:hanging="360"/>
      </w:pPr>
      <w:rPr>
        <w:rFonts w:ascii="Courier New" w:hAnsi="Courier New" w:cs="Courier New" w:hint="default"/>
      </w:rPr>
    </w:lvl>
    <w:lvl w:ilvl="5" w:tplc="04160005" w:tentative="1">
      <w:start w:val="1"/>
      <w:numFmt w:val="bullet"/>
      <w:lvlText w:val=""/>
      <w:lvlJc w:val="left"/>
      <w:pPr>
        <w:ind w:left="4353" w:hanging="360"/>
      </w:pPr>
      <w:rPr>
        <w:rFonts w:ascii="Wingdings" w:hAnsi="Wingdings" w:hint="default"/>
      </w:rPr>
    </w:lvl>
    <w:lvl w:ilvl="6" w:tplc="04160001" w:tentative="1">
      <w:start w:val="1"/>
      <w:numFmt w:val="bullet"/>
      <w:lvlText w:val=""/>
      <w:lvlJc w:val="left"/>
      <w:pPr>
        <w:ind w:left="5073" w:hanging="360"/>
      </w:pPr>
      <w:rPr>
        <w:rFonts w:ascii="Symbol" w:hAnsi="Symbol" w:hint="default"/>
      </w:rPr>
    </w:lvl>
    <w:lvl w:ilvl="7" w:tplc="04160003" w:tentative="1">
      <w:start w:val="1"/>
      <w:numFmt w:val="bullet"/>
      <w:lvlText w:val="o"/>
      <w:lvlJc w:val="left"/>
      <w:pPr>
        <w:ind w:left="5793" w:hanging="360"/>
      </w:pPr>
      <w:rPr>
        <w:rFonts w:ascii="Courier New" w:hAnsi="Courier New" w:cs="Courier New" w:hint="default"/>
      </w:rPr>
    </w:lvl>
    <w:lvl w:ilvl="8" w:tplc="04160005" w:tentative="1">
      <w:start w:val="1"/>
      <w:numFmt w:val="bullet"/>
      <w:lvlText w:val=""/>
      <w:lvlJc w:val="left"/>
      <w:pPr>
        <w:ind w:left="6513" w:hanging="360"/>
      </w:pPr>
      <w:rPr>
        <w:rFonts w:ascii="Wingdings" w:hAnsi="Wingdings" w:hint="default"/>
      </w:rPr>
    </w:lvl>
  </w:abstractNum>
  <w:abstractNum w:abstractNumId="55">
    <w:nsid w:val="758B33CF"/>
    <w:multiLevelType w:val="hybridMultilevel"/>
    <w:tmpl w:val="699AC602"/>
    <w:lvl w:ilvl="0" w:tplc="1848EF4C">
      <w:start w:val="1"/>
      <w:numFmt w:val="bullet"/>
      <w:lvlText w:val="→"/>
      <w:lvlJc w:val="left"/>
      <w:pPr>
        <w:ind w:left="720" w:hanging="360"/>
      </w:pPr>
      <w:rPr>
        <w:rFonts w:ascii="Monotype Corsiva" w:hAnsi="Monotype Corsiva" w:hint="default"/>
        <w:color w:val="auto"/>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6">
    <w:nsid w:val="7D323B90"/>
    <w:multiLevelType w:val="multilevel"/>
    <w:tmpl w:val="91C84DE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7">
    <w:nsid w:val="7EDB7723"/>
    <w:multiLevelType w:val="hybridMultilevel"/>
    <w:tmpl w:val="F3EE7A96"/>
    <w:lvl w:ilvl="0" w:tplc="0416000F">
      <w:start w:val="1"/>
      <w:numFmt w:val="decimal"/>
      <w:lvlText w:val="%1."/>
      <w:lvlJc w:val="left"/>
      <w:pPr>
        <w:ind w:left="5322" w:hanging="360"/>
      </w:pPr>
    </w:lvl>
    <w:lvl w:ilvl="1" w:tplc="04160019" w:tentative="1">
      <w:start w:val="1"/>
      <w:numFmt w:val="lowerLetter"/>
      <w:lvlText w:val="%2."/>
      <w:lvlJc w:val="left"/>
      <w:pPr>
        <w:ind w:left="1900" w:hanging="360"/>
      </w:pPr>
    </w:lvl>
    <w:lvl w:ilvl="2" w:tplc="0416001B" w:tentative="1">
      <w:start w:val="1"/>
      <w:numFmt w:val="lowerRoman"/>
      <w:lvlText w:val="%3."/>
      <w:lvlJc w:val="right"/>
      <w:pPr>
        <w:ind w:left="2620" w:hanging="180"/>
      </w:pPr>
    </w:lvl>
    <w:lvl w:ilvl="3" w:tplc="0416000F" w:tentative="1">
      <w:start w:val="1"/>
      <w:numFmt w:val="decimal"/>
      <w:lvlText w:val="%4."/>
      <w:lvlJc w:val="left"/>
      <w:pPr>
        <w:ind w:left="3340" w:hanging="360"/>
      </w:pPr>
    </w:lvl>
    <w:lvl w:ilvl="4" w:tplc="04160019" w:tentative="1">
      <w:start w:val="1"/>
      <w:numFmt w:val="lowerLetter"/>
      <w:lvlText w:val="%5."/>
      <w:lvlJc w:val="left"/>
      <w:pPr>
        <w:ind w:left="4060" w:hanging="360"/>
      </w:pPr>
    </w:lvl>
    <w:lvl w:ilvl="5" w:tplc="0416001B" w:tentative="1">
      <w:start w:val="1"/>
      <w:numFmt w:val="lowerRoman"/>
      <w:lvlText w:val="%6."/>
      <w:lvlJc w:val="right"/>
      <w:pPr>
        <w:ind w:left="4780" w:hanging="180"/>
      </w:pPr>
    </w:lvl>
    <w:lvl w:ilvl="6" w:tplc="0416000F" w:tentative="1">
      <w:start w:val="1"/>
      <w:numFmt w:val="decimal"/>
      <w:lvlText w:val="%7."/>
      <w:lvlJc w:val="left"/>
      <w:pPr>
        <w:ind w:left="5500" w:hanging="360"/>
      </w:pPr>
    </w:lvl>
    <w:lvl w:ilvl="7" w:tplc="04160019" w:tentative="1">
      <w:start w:val="1"/>
      <w:numFmt w:val="lowerLetter"/>
      <w:lvlText w:val="%8."/>
      <w:lvlJc w:val="left"/>
      <w:pPr>
        <w:ind w:left="6220" w:hanging="360"/>
      </w:pPr>
    </w:lvl>
    <w:lvl w:ilvl="8" w:tplc="0416001B" w:tentative="1">
      <w:start w:val="1"/>
      <w:numFmt w:val="lowerRoman"/>
      <w:lvlText w:val="%9."/>
      <w:lvlJc w:val="right"/>
      <w:pPr>
        <w:ind w:left="6940" w:hanging="180"/>
      </w:pPr>
    </w:lvl>
  </w:abstractNum>
  <w:num w:numId="1">
    <w:abstractNumId w:val="29"/>
  </w:num>
  <w:num w:numId="2">
    <w:abstractNumId w:val="10"/>
  </w:num>
  <w:num w:numId="3">
    <w:abstractNumId w:val="51"/>
  </w:num>
  <w:num w:numId="4">
    <w:abstractNumId w:val="48"/>
  </w:num>
  <w:num w:numId="5">
    <w:abstractNumId w:val="13"/>
  </w:num>
  <w:num w:numId="6">
    <w:abstractNumId w:val="39"/>
  </w:num>
  <w:num w:numId="7">
    <w:abstractNumId w:val="20"/>
  </w:num>
  <w:num w:numId="8">
    <w:abstractNumId w:val="18"/>
  </w:num>
  <w:num w:numId="9">
    <w:abstractNumId w:val="34"/>
  </w:num>
  <w:num w:numId="10">
    <w:abstractNumId w:val="22"/>
  </w:num>
  <w:num w:numId="11">
    <w:abstractNumId w:val="0"/>
  </w:num>
  <w:num w:numId="12">
    <w:abstractNumId w:val="25"/>
  </w:num>
  <w:num w:numId="13">
    <w:abstractNumId w:val="49"/>
  </w:num>
  <w:num w:numId="14">
    <w:abstractNumId w:val="36"/>
  </w:num>
  <w:num w:numId="15">
    <w:abstractNumId w:val="7"/>
  </w:num>
  <w:num w:numId="16">
    <w:abstractNumId w:val="15"/>
  </w:num>
  <w:num w:numId="17">
    <w:abstractNumId w:val="43"/>
  </w:num>
  <w:num w:numId="18">
    <w:abstractNumId w:val="42"/>
  </w:num>
  <w:num w:numId="19">
    <w:abstractNumId w:val="12"/>
  </w:num>
  <w:num w:numId="20">
    <w:abstractNumId w:val="5"/>
  </w:num>
  <w:num w:numId="21">
    <w:abstractNumId w:val="3"/>
  </w:num>
  <w:num w:numId="22">
    <w:abstractNumId w:val="31"/>
  </w:num>
  <w:num w:numId="23">
    <w:abstractNumId w:val="24"/>
  </w:num>
  <w:num w:numId="24">
    <w:abstractNumId w:val="16"/>
  </w:num>
  <w:num w:numId="25">
    <w:abstractNumId w:val="8"/>
  </w:num>
  <w:num w:numId="26">
    <w:abstractNumId w:val="1"/>
  </w:num>
  <w:num w:numId="27">
    <w:abstractNumId w:val="9"/>
  </w:num>
  <w:num w:numId="28">
    <w:abstractNumId w:val="50"/>
  </w:num>
  <w:num w:numId="29">
    <w:abstractNumId w:val="14"/>
  </w:num>
  <w:num w:numId="30">
    <w:abstractNumId w:val="11"/>
  </w:num>
  <w:num w:numId="31">
    <w:abstractNumId w:val="26"/>
  </w:num>
  <w:num w:numId="32">
    <w:abstractNumId w:val="38"/>
  </w:num>
  <w:num w:numId="33">
    <w:abstractNumId w:val="21"/>
  </w:num>
  <w:num w:numId="34">
    <w:abstractNumId w:val="6"/>
  </w:num>
  <w:num w:numId="35">
    <w:abstractNumId w:val="56"/>
  </w:num>
  <w:num w:numId="36">
    <w:abstractNumId w:val="47"/>
  </w:num>
  <w:num w:numId="37">
    <w:abstractNumId w:val="30"/>
  </w:num>
  <w:num w:numId="38">
    <w:abstractNumId w:val="28"/>
  </w:num>
  <w:num w:numId="39">
    <w:abstractNumId w:val="4"/>
  </w:num>
  <w:num w:numId="40">
    <w:abstractNumId w:val="41"/>
  </w:num>
  <w:num w:numId="41">
    <w:abstractNumId w:val="19"/>
  </w:num>
  <w:num w:numId="42">
    <w:abstractNumId w:val="33"/>
  </w:num>
  <w:num w:numId="43">
    <w:abstractNumId w:val="52"/>
  </w:num>
  <w:num w:numId="44">
    <w:abstractNumId w:val="46"/>
  </w:num>
  <w:num w:numId="45">
    <w:abstractNumId w:val="57"/>
  </w:num>
  <w:num w:numId="46">
    <w:abstractNumId w:val="23"/>
  </w:num>
  <w:num w:numId="47">
    <w:abstractNumId w:val="45"/>
  </w:num>
  <w:num w:numId="48">
    <w:abstractNumId w:val="27"/>
  </w:num>
  <w:num w:numId="49">
    <w:abstractNumId w:val="54"/>
  </w:num>
  <w:num w:numId="50">
    <w:abstractNumId w:val="35"/>
  </w:num>
  <w:num w:numId="51">
    <w:abstractNumId w:val="53"/>
  </w:num>
  <w:num w:numId="52">
    <w:abstractNumId w:val="17"/>
  </w:num>
  <w:num w:numId="53">
    <w:abstractNumId w:val="55"/>
  </w:num>
  <w:num w:numId="54">
    <w:abstractNumId w:val="40"/>
  </w:num>
  <w:num w:numId="55">
    <w:abstractNumId w:val="2"/>
  </w:num>
  <w:num w:numId="56">
    <w:abstractNumId w:val="37"/>
  </w:num>
  <w:num w:numId="57">
    <w:abstractNumId w:val="44"/>
  </w:num>
  <w:num w:numId="58">
    <w:abstractNumId w:val="32"/>
  </w:num>
  <w:numIdMacAtCleanup w:val="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hdrShapeDefaults>
    <o:shapedefaults v:ext="edit" spidmax="55297"/>
  </w:hdrShapeDefaults>
  <w:footnotePr>
    <w:footnote w:id="-1"/>
    <w:footnote w:id="0"/>
  </w:footnotePr>
  <w:endnotePr>
    <w:endnote w:id="-1"/>
    <w:endnote w:id="0"/>
  </w:endnotePr>
  <w:compat/>
  <w:rsids>
    <w:rsidRoot w:val="003F5E5D"/>
    <w:rsid w:val="00002BA2"/>
    <w:rsid w:val="00007DEC"/>
    <w:rsid w:val="00011073"/>
    <w:rsid w:val="00014DFC"/>
    <w:rsid w:val="000158C3"/>
    <w:rsid w:val="00016853"/>
    <w:rsid w:val="00016AF0"/>
    <w:rsid w:val="00016FC5"/>
    <w:rsid w:val="000173AF"/>
    <w:rsid w:val="000239B2"/>
    <w:rsid w:val="00026A91"/>
    <w:rsid w:val="0003495F"/>
    <w:rsid w:val="00034DF6"/>
    <w:rsid w:val="00040CC3"/>
    <w:rsid w:val="00042973"/>
    <w:rsid w:val="00043F6A"/>
    <w:rsid w:val="00044FCC"/>
    <w:rsid w:val="000469F6"/>
    <w:rsid w:val="000473C7"/>
    <w:rsid w:val="00052FCA"/>
    <w:rsid w:val="0005377B"/>
    <w:rsid w:val="00055725"/>
    <w:rsid w:val="00057026"/>
    <w:rsid w:val="00060103"/>
    <w:rsid w:val="0006482E"/>
    <w:rsid w:val="00064B91"/>
    <w:rsid w:val="0006530E"/>
    <w:rsid w:val="000666BD"/>
    <w:rsid w:val="00067A00"/>
    <w:rsid w:val="000761F6"/>
    <w:rsid w:val="00076B27"/>
    <w:rsid w:val="00081585"/>
    <w:rsid w:val="00081715"/>
    <w:rsid w:val="00084624"/>
    <w:rsid w:val="00085568"/>
    <w:rsid w:val="00086CC1"/>
    <w:rsid w:val="00091992"/>
    <w:rsid w:val="00094185"/>
    <w:rsid w:val="0009508D"/>
    <w:rsid w:val="00095721"/>
    <w:rsid w:val="00096448"/>
    <w:rsid w:val="000A4902"/>
    <w:rsid w:val="000A63EE"/>
    <w:rsid w:val="000B01B5"/>
    <w:rsid w:val="000B0734"/>
    <w:rsid w:val="000B3BA7"/>
    <w:rsid w:val="000B7BF8"/>
    <w:rsid w:val="000C01EC"/>
    <w:rsid w:val="000C305A"/>
    <w:rsid w:val="000C42D3"/>
    <w:rsid w:val="000C5387"/>
    <w:rsid w:val="000C5D11"/>
    <w:rsid w:val="000C7839"/>
    <w:rsid w:val="000C7BFD"/>
    <w:rsid w:val="000D6C7B"/>
    <w:rsid w:val="000E3F19"/>
    <w:rsid w:val="000E752E"/>
    <w:rsid w:val="000E7979"/>
    <w:rsid w:val="000F24D6"/>
    <w:rsid w:val="000F2FC2"/>
    <w:rsid w:val="000F4426"/>
    <w:rsid w:val="0010281B"/>
    <w:rsid w:val="0010397D"/>
    <w:rsid w:val="00106286"/>
    <w:rsid w:val="001078BF"/>
    <w:rsid w:val="001106D3"/>
    <w:rsid w:val="00115A78"/>
    <w:rsid w:val="00115BCC"/>
    <w:rsid w:val="00116153"/>
    <w:rsid w:val="001162AA"/>
    <w:rsid w:val="00117122"/>
    <w:rsid w:val="00117BAC"/>
    <w:rsid w:val="0012248A"/>
    <w:rsid w:val="00125DF6"/>
    <w:rsid w:val="00127D9E"/>
    <w:rsid w:val="00131421"/>
    <w:rsid w:val="001342CC"/>
    <w:rsid w:val="00135964"/>
    <w:rsid w:val="00136F06"/>
    <w:rsid w:val="00143D72"/>
    <w:rsid w:val="001460C4"/>
    <w:rsid w:val="00150341"/>
    <w:rsid w:val="0015067D"/>
    <w:rsid w:val="0015371C"/>
    <w:rsid w:val="001542CB"/>
    <w:rsid w:val="00154705"/>
    <w:rsid w:val="001557D6"/>
    <w:rsid w:val="001558D9"/>
    <w:rsid w:val="001607DC"/>
    <w:rsid w:val="00160A9E"/>
    <w:rsid w:val="0016234F"/>
    <w:rsid w:val="00162A3B"/>
    <w:rsid w:val="00162E37"/>
    <w:rsid w:val="001634A7"/>
    <w:rsid w:val="0016386F"/>
    <w:rsid w:val="00166265"/>
    <w:rsid w:val="0016663D"/>
    <w:rsid w:val="001760E0"/>
    <w:rsid w:val="00177195"/>
    <w:rsid w:val="00185B3E"/>
    <w:rsid w:val="00186D9B"/>
    <w:rsid w:val="00193A19"/>
    <w:rsid w:val="001976C5"/>
    <w:rsid w:val="001A1F5C"/>
    <w:rsid w:val="001A20FA"/>
    <w:rsid w:val="001A3356"/>
    <w:rsid w:val="001A41F8"/>
    <w:rsid w:val="001A6519"/>
    <w:rsid w:val="001B47ED"/>
    <w:rsid w:val="001B5797"/>
    <w:rsid w:val="001C2492"/>
    <w:rsid w:val="001C75D6"/>
    <w:rsid w:val="001D06D7"/>
    <w:rsid w:val="001D4453"/>
    <w:rsid w:val="001D44C0"/>
    <w:rsid w:val="001E05C5"/>
    <w:rsid w:val="001E49D9"/>
    <w:rsid w:val="001E4BA6"/>
    <w:rsid w:val="001E502F"/>
    <w:rsid w:val="001E53E7"/>
    <w:rsid w:val="001E58A9"/>
    <w:rsid w:val="001E7199"/>
    <w:rsid w:val="001F12DD"/>
    <w:rsid w:val="001F3424"/>
    <w:rsid w:val="001F4BAC"/>
    <w:rsid w:val="001F516E"/>
    <w:rsid w:val="001F5AAE"/>
    <w:rsid w:val="00201BF1"/>
    <w:rsid w:val="00205CFC"/>
    <w:rsid w:val="00210F42"/>
    <w:rsid w:val="00212D3C"/>
    <w:rsid w:val="0021310C"/>
    <w:rsid w:val="00214E45"/>
    <w:rsid w:val="002163CD"/>
    <w:rsid w:val="002165F3"/>
    <w:rsid w:val="00225AAB"/>
    <w:rsid w:val="00226E29"/>
    <w:rsid w:val="00227318"/>
    <w:rsid w:val="00227F73"/>
    <w:rsid w:val="00231D5C"/>
    <w:rsid w:val="00234E8F"/>
    <w:rsid w:val="002416EA"/>
    <w:rsid w:val="00243A82"/>
    <w:rsid w:val="00243E5E"/>
    <w:rsid w:val="0024648E"/>
    <w:rsid w:val="00247873"/>
    <w:rsid w:val="002507EF"/>
    <w:rsid w:val="00252600"/>
    <w:rsid w:val="00260AC1"/>
    <w:rsid w:val="0026679E"/>
    <w:rsid w:val="00275FF6"/>
    <w:rsid w:val="00277FC5"/>
    <w:rsid w:val="002819F4"/>
    <w:rsid w:val="00290989"/>
    <w:rsid w:val="00292A51"/>
    <w:rsid w:val="00295F85"/>
    <w:rsid w:val="00295FCA"/>
    <w:rsid w:val="002A2939"/>
    <w:rsid w:val="002A2ACC"/>
    <w:rsid w:val="002A55A3"/>
    <w:rsid w:val="002A6D28"/>
    <w:rsid w:val="002B09AC"/>
    <w:rsid w:val="002B47A7"/>
    <w:rsid w:val="002C5CD9"/>
    <w:rsid w:val="002C5DED"/>
    <w:rsid w:val="002C6F26"/>
    <w:rsid w:val="002D1865"/>
    <w:rsid w:val="002D384A"/>
    <w:rsid w:val="002D3B39"/>
    <w:rsid w:val="002D54A2"/>
    <w:rsid w:val="002D6154"/>
    <w:rsid w:val="002D7E7E"/>
    <w:rsid w:val="002E220E"/>
    <w:rsid w:val="002E526A"/>
    <w:rsid w:val="002F12F5"/>
    <w:rsid w:val="002F172D"/>
    <w:rsid w:val="002F33D0"/>
    <w:rsid w:val="002F37A1"/>
    <w:rsid w:val="002F4FB9"/>
    <w:rsid w:val="002F54D0"/>
    <w:rsid w:val="002F645E"/>
    <w:rsid w:val="002F6DF5"/>
    <w:rsid w:val="00300F86"/>
    <w:rsid w:val="00303C84"/>
    <w:rsid w:val="00303EF4"/>
    <w:rsid w:val="00304883"/>
    <w:rsid w:val="0031012A"/>
    <w:rsid w:val="003103B6"/>
    <w:rsid w:val="00310971"/>
    <w:rsid w:val="0031353B"/>
    <w:rsid w:val="0031722F"/>
    <w:rsid w:val="00320699"/>
    <w:rsid w:val="00323A8C"/>
    <w:rsid w:val="00326503"/>
    <w:rsid w:val="00330810"/>
    <w:rsid w:val="00333575"/>
    <w:rsid w:val="003341AA"/>
    <w:rsid w:val="00341423"/>
    <w:rsid w:val="0034167D"/>
    <w:rsid w:val="00347C18"/>
    <w:rsid w:val="0035530A"/>
    <w:rsid w:val="003560C3"/>
    <w:rsid w:val="0035612D"/>
    <w:rsid w:val="003568CE"/>
    <w:rsid w:val="00356AA9"/>
    <w:rsid w:val="00361FD7"/>
    <w:rsid w:val="003635EB"/>
    <w:rsid w:val="00370D5C"/>
    <w:rsid w:val="00376BF1"/>
    <w:rsid w:val="00381EF8"/>
    <w:rsid w:val="00385AE4"/>
    <w:rsid w:val="003910FA"/>
    <w:rsid w:val="00392795"/>
    <w:rsid w:val="00393524"/>
    <w:rsid w:val="003936C1"/>
    <w:rsid w:val="00393FB2"/>
    <w:rsid w:val="003A1903"/>
    <w:rsid w:val="003A3DDB"/>
    <w:rsid w:val="003A5DB0"/>
    <w:rsid w:val="003C3A49"/>
    <w:rsid w:val="003C59D4"/>
    <w:rsid w:val="003D1BE7"/>
    <w:rsid w:val="003D1F34"/>
    <w:rsid w:val="003D46F1"/>
    <w:rsid w:val="003D5523"/>
    <w:rsid w:val="003D639D"/>
    <w:rsid w:val="003D69B3"/>
    <w:rsid w:val="003D7DB6"/>
    <w:rsid w:val="003D7E94"/>
    <w:rsid w:val="003F037A"/>
    <w:rsid w:val="003F3BF8"/>
    <w:rsid w:val="003F5E5D"/>
    <w:rsid w:val="004008AD"/>
    <w:rsid w:val="00404474"/>
    <w:rsid w:val="0040520D"/>
    <w:rsid w:val="00405483"/>
    <w:rsid w:val="0040794D"/>
    <w:rsid w:val="004107E7"/>
    <w:rsid w:val="004120EE"/>
    <w:rsid w:val="0041226A"/>
    <w:rsid w:val="00412924"/>
    <w:rsid w:val="004132EE"/>
    <w:rsid w:val="004147B8"/>
    <w:rsid w:val="004205A1"/>
    <w:rsid w:val="00420BE4"/>
    <w:rsid w:val="00421487"/>
    <w:rsid w:val="00423CD2"/>
    <w:rsid w:val="00430CAA"/>
    <w:rsid w:val="00441CEB"/>
    <w:rsid w:val="00443746"/>
    <w:rsid w:val="00446AD9"/>
    <w:rsid w:val="00446CE2"/>
    <w:rsid w:val="004502E0"/>
    <w:rsid w:val="00455C73"/>
    <w:rsid w:val="0045744C"/>
    <w:rsid w:val="00460AD3"/>
    <w:rsid w:val="00461FC9"/>
    <w:rsid w:val="00462BD3"/>
    <w:rsid w:val="00465EC9"/>
    <w:rsid w:val="00467DC3"/>
    <w:rsid w:val="00470888"/>
    <w:rsid w:val="00472E86"/>
    <w:rsid w:val="00472ED7"/>
    <w:rsid w:val="004740BD"/>
    <w:rsid w:val="00482634"/>
    <w:rsid w:val="004855E2"/>
    <w:rsid w:val="0048641C"/>
    <w:rsid w:val="00493FB4"/>
    <w:rsid w:val="00496188"/>
    <w:rsid w:val="00496E51"/>
    <w:rsid w:val="004A2106"/>
    <w:rsid w:val="004A2DF8"/>
    <w:rsid w:val="004A64A1"/>
    <w:rsid w:val="004B1971"/>
    <w:rsid w:val="004B2CC9"/>
    <w:rsid w:val="004B3F53"/>
    <w:rsid w:val="004B634B"/>
    <w:rsid w:val="004C054C"/>
    <w:rsid w:val="004C1088"/>
    <w:rsid w:val="004C3C30"/>
    <w:rsid w:val="004C3D25"/>
    <w:rsid w:val="004C6D32"/>
    <w:rsid w:val="004D180E"/>
    <w:rsid w:val="004D31B1"/>
    <w:rsid w:val="004D4280"/>
    <w:rsid w:val="004D59CF"/>
    <w:rsid w:val="004D59F9"/>
    <w:rsid w:val="004D724A"/>
    <w:rsid w:val="004E01A9"/>
    <w:rsid w:val="004E03F0"/>
    <w:rsid w:val="004E0FBE"/>
    <w:rsid w:val="004E262E"/>
    <w:rsid w:val="004E3FE8"/>
    <w:rsid w:val="004E58E3"/>
    <w:rsid w:val="004E65A4"/>
    <w:rsid w:val="004F3ECE"/>
    <w:rsid w:val="004F6F5A"/>
    <w:rsid w:val="004F77E3"/>
    <w:rsid w:val="0050027F"/>
    <w:rsid w:val="0050109E"/>
    <w:rsid w:val="00502AB9"/>
    <w:rsid w:val="005030FC"/>
    <w:rsid w:val="00503EB4"/>
    <w:rsid w:val="00504340"/>
    <w:rsid w:val="00506026"/>
    <w:rsid w:val="00506443"/>
    <w:rsid w:val="00507A8B"/>
    <w:rsid w:val="00507AE7"/>
    <w:rsid w:val="00507DC3"/>
    <w:rsid w:val="0051294F"/>
    <w:rsid w:val="00512CA0"/>
    <w:rsid w:val="00513018"/>
    <w:rsid w:val="00516015"/>
    <w:rsid w:val="0051679A"/>
    <w:rsid w:val="0052189B"/>
    <w:rsid w:val="00523017"/>
    <w:rsid w:val="00525FA1"/>
    <w:rsid w:val="00527C57"/>
    <w:rsid w:val="0053126A"/>
    <w:rsid w:val="00532A49"/>
    <w:rsid w:val="00532B92"/>
    <w:rsid w:val="00533D4F"/>
    <w:rsid w:val="00535154"/>
    <w:rsid w:val="005412A4"/>
    <w:rsid w:val="00544827"/>
    <w:rsid w:val="00545A0A"/>
    <w:rsid w:val="00552A95"/>
    <w:rsid w:val="00554043"/>
    <w:rsid w:val="005545A7"/>
    <w:rsid w:val="0055469F"/>
    <w:rsid w:val="00556802"/>
    <w:rsid w:val="00557A33"/>
    <w:rsid w:val="0056308C"/>
    <w:rsid w:val="005679C4"/>
    <w:rsid w:val="00567C76"/>
    <w:rsid w:val="0057085F"/>
    <w:rsid w:val="00570C5A"/>
    <w:rsid w:val="00571BEF"/>
    <w:rsid w:val="00571F5D"/>
    <w:rsid w:val="0057217C"/>
    <w:rsid w:val="00575FAA"/>
    <w:rsid w:val="0057703D"/>
    <w:rsid w:val="0058109E"/>
    <w:rsid w:val="005824E1"/>
    <w:rsid w:val="005841A7"/>
    <w:rsid w:val="005871DB"/>
    <w:rsid w:val="00593182"/>
    <w:rsid w:val="00596A3E"/>
    <w:rsid w:val="005A2BA4"/>
    <w:rsid w:val="005A4BD2"/>
    <w:rsid w:val="005A5A9E"/>
    <w:rsid w:val="005A69E0"/>
    <w:rsid w:val="005B1F77"/>
    <w:rsid w:val="005B2568"/>
    <w:rsid w:val="005B4296"/>
    <w:rsid w:val="005B4CA4"/>
    <w:rsid w:val="005C1912"/>
    <w:rsid w:val="005C31CA"/>
    <w:rsid w:val="005C494A"/>
    <w:rsid w:val="005C4CFD"/>
    <w:rsid w:val="005C55D9"/>
    <w:rsid w:val="005D1023"/>
    <w:rsid w:val="005D1825"/>
    <w:rsid w:val="005D30A3"/>
    <w:rsid w:val="005D603E"/>
    <w:rsid w:val="005E143E"/>
    <w:rsid w:val="005E144C"/>
    <w:rsid w:val="005E306F"/>
    <w:rsid w:val="005E3444"/>
    <w:rsid w:val="005E44C5"/>
    <w:rsid w:val="005E62D2"/>
    <w:rsid w:val="005E62F5"/>
    <w:rsid w:val="005E78B9"/>
    <w:rsid w:val="005F0B03"/>
    <w:rsid w:val="005F1F58"/>
    <w:rsid w:val="005F2022"/>
    <w:rsid w:val="005F26E5"/>
    <w:rsid w:val="005F3704"/>
    <w:rsid w:val="005F4581"/>
    <w:rsid w:val="005F500D"/>
    <w:rsid w:val="005F549F"/>
    <w:rsid w:val="005F7353"/>
    <w:rsid w:val="00602439"/>
    <w:rsid w:val="006025C2"/>
    <w:rsid w:val="00602AEA"/>
    <w:rsid w:val="006036B4"/>
    <w:rsid w:val="00610073"/>
    <w:rsid w:val="00613ACE"/>
    <w:rsid w:val="00616BDF"/>
    <w:rsid w:val="00620B00"/>
    <w:rsid w:val="00633087"/>
    <w:rsid w:val="006358E5"/>
    <w:rsid w:val="006407DD"/>
    <w:rsid w:val="00640E3E"/>
    <w:rsid w:val="00650A1D"/>
    <w:rsid w:val="00652793"/>
    <w:rsid w:val="00654B95"/>
    <w:rsid w:val="00656611"/>
    <w:rsid w:val="0065754D"/>
    <w:rsid w:val="006579BD"/>
    <w:rsid w:val="00661DAB"/>
    <w:rsid w:val="006640FB"/>
    <w:rsid w:val="0066572C"/>
    <w:rsid w:val="00665996"/>
    <w:rsid w:val="00665EDA"/>
    <w:rsid w:val="00667D31"/>
    <w:rsid w:val="0067096D"/>
    <w:rsid w:val="00681ECF"/>
    <w:rsid w:val="00682E25"/>
    <w:rsid w:val="00683B35"/>
    <w:rsid w:val="006841DF"/>
    <w:rsid w:val="00684344"/>
    <w:rsid w:val="00686BF3"/>
    <w:rsid w:val="0068789E"/>
    <w:rsid w:val="006903C9"/>
    <w:rsid w:val="006920F2"/>
    <w:rsid w:val="00692398"/>
    <w:rsid w:val="00693F68"/>
    <w:rsid w:val="006A05E9"/>
    <w:rsid w:val="006A3B7E"/>
    <w:rsid w:val="006A3BFD"/>
    <w:rsid w:val="006A62C2"/>
    <w:rsid w:val="006A6E90"/>
    <w:rsid w:val="006A769D"/>
    <w:rsid w:val="006B04D5"/>
    <w:rsid w:val="006B165B"/>
    <w:rsid w:val="006B2CF6"/>
    <w:rsid w:val="006B2E4D"/>
    <w:rsid w:val="006B313D"/>
    <w:rsid w:val="006B5A19"/>
    <w:rsid w:val="006B6868"/>
    <w:rsid w:val="006C63C7"/>
    <w:rsid w:val="006D2662"/>
    <w:rsid w:val="006D47D9"/>
    <w:rsid w:val="006D57F5"/>
    <w:rsid w:val="006D6C68"/>
    <w:rsid w:val="006D706A"/>
    <w:rsid w:val="006D760D"/>
    <w:rsid w:val="006E2EE7"/>
    <w:rsid w:val="006E3F38"/>
    <w:rsid w:val="006E49FA"/>
    <w:rsid w:val="006E55B5"/>
    <w:rsid w:val="006E7E73"/>
    <w:rsid w:val="006F0411"/>
    <w:rsid w:val="006F28D7"/>
    <w:rsid w:val="006F2B4A"/>
    <w:rsid w:val="006F57AD"/>
    <w:rsid w:val="006F731F"/>
    <w:rsid w:val="007017FA"/>
    <w:rsid w:val="0070469D"/>
    <w:rsid w:val="00706CEC"/>
    <w:rsid w:val="00714511"/>
    <w:rsid w:val="00716520"/>
    <w:rsid w:val="00717E29"/>
    <w:rsid w:val="00720DB3"/>
    <w:rsid w:val="007237BA"/>
    <w:rsid w:val="0072415C"/>
    <w:rsid w:val="00725EAF"/>
    <w:rsid w:val="007273E1"/>
    <w:rsid w:val="00731965"/>
    <w:rsid w:val="00734242"/>
    <w:rsid w:val="00734637"/>
    <w:rsid w:val="00741529"/>
    <w:rsid w:val="00741B80"/>
    <w:rsid w:val="00750946"/>
    <w:rsid w:val="00752509"/>
    <w:rsid w:val="007527DF"/>
    <w:rsid w:val="0075357A"/>
    <w:rsid w:val="00754B2E"/>
    <w:rsid w:val="00755444"/>
    <w:rsid w:val="007558B2"/>
    <w:rsid w:val="007603E9"/>
    <w:rsid w:val="00763400"/>
    <w:rsid w:val="007641E8"/>
    <w:rsid w:val="007716DD"/>
    <w:rsid w:val="00773832"/>
    <w:rsid w:val="00774DC4"/>
    <w:rsid w:val="007762E7"/>
    <w:rsid w:val="00776F34"/>
    <w:rsid w:val="007779CA"/>
    <w:rsid w:val="00782885"/>
    <w:rsid w:val="00782D88"/>
    <w:rsid w:val="00785A4D"/>
    <w:rsid w:val="00785CEE"/>
    <w:rsid w:val="007932E4"/>
    <w:rsid w:val="0079599E"/>
    <w:rsid w:val="00797178"/>
    <w:rsid w:val="007976AE"/>
    <w:rsid w:val="007A22F2"/>
    <w:rsid w:val="007A555D"/>
    <w:rsid w:val="007A594C"/>
    <w:rsid w:val="007A64AD"/>
    <w:rsid w:val="007B4191"/>
    <w:rsid w:val="007B50ED"/>
    <w:rsid w:val="007C2AF7"/>
    <w:rsid w:val="007C4BEA"/>
    <w:rsid w:val="007C4DBA"/>
    <w:rsid w:val="007C6611"/>
    <w:rsid w:val="007D1446"/>
    <w:rsid w:val="007D19D2"/>
    <w:rsid w:val="007E3CF1"/>
    <w:rsid w:val="007E4FC6"/>
    <w:rsid w:val="007E54A8"/>
    <w:rsid w:val="007E5940"/>
    <w:rsid w:val="007E67CD"/>
    <w:rsid w:val="007F0687"/>
    <w:rsid w:val="007F1DB0"/>
    <w:rsid w:val="007F2A16"/>
    <w:rsid w:val="007F3AAD"/>
    <w:rsid w:val="007F756F"/>
    <w:rsid w:val="007F76BB"/>
    <w:rsid w:val="007F7A71"/>
    <w:rsid w:val="008021E2"/>
    <w:rsid w:val="008050F3"/>
    <w:rsid w:val="008063BD"/>
    <w:rsid w:val="0081193B"/>
    <w:rsid w:val="00811A7C"/>
    <w:rsid w:val="00813DF8"/>
    <w:rsid w:val="00815593"/>
    <w:rsid w:val="008172C2"/>
    <w:rsid w:val="00817B2A"/>
    <w:rsid w:val="00820D24"/>
    <w:rsid w:val="00821737"/>
    <w:rsid w:val="008256B1"/>
    <w:rsid w:val="00827934"/>
    <w:rsid w:val="008303DA"/>
    <w:rsid w:val="00831AB5"/>
    <w:rsid w:val="008323DB"/>
    <w:rsid w:val="00834C3F"/>
    <w:rsid w:val="00835A95"/>
    <w:rsid w:val="0083648F"/>
    <w:rsid w:val="008378D0"/>
    <w:rsid w:val="0083796B"/>
    <w:rsid w:val="0084003E"/>
    <w:rsid w:val="00841F87"/>
    <w:rsid w:val="00851F79"/>
    <w:rsid w:val="00852502"/>
    <w:rsid w:val="00852C73"/>
    <w:rsid w:val="00852F91"/>
    <w:rsid w:val="008531EC"/>
    <w:rsid w:val="00855D0D"/>
    <w:rsid w:val="0085753F"/>
    <w:rsid w:val="00864C0D"/>
    <w:rsid w:val="00864E9D"/>
    <w:rsid w:val="00866121"/>
    <w:rsid w:val="008707A8"/>
    <w:rsid w:val="00871872"/>
    <w:rsid w:val="00875E82"/>
    <w:rsid w:val="008873C4"/>
    <w:rsid w:val="00894AEC"/>
    <w:rsid w:val="008A0179"/>
    <w:rsid w:val="008A450F"/>
    <w:rsid w:val="008B0CF5"/>
    <w:rsid w:val="008B4D0E"/>
    <w:rsid w:val="008B670A"/>
    <w:rsid w:val="008C0A05"/>
    <w:rsid w:val="008C3D9C"/>
    <w:rsid w:val="008C4D96"/>
    <w:rsid w:val="008C6645"/>
    <w:rsid w:val="008C7785"/>
    <w:rsid w:val="008D0A08"/>
    <w:rsid w:val="008D17E2"/>
    <w:rsid w:val="008D3027"/>
    <w:rsid w:val="008D447D"/>
    <w:rsid w:val="008D5567"/>
    <w:rsid w:val="008D6128"/>
    <w:rsid w:val="008D6A80"/>
    <w:rsid w:val="008E10D7"/>
    <w:rsid w:val="008E22FB"/>
    <w:rsid w:val="008E305E"/>
    <w:rsid w:val="008E4BFB"/>
    <w:rsid w:val="008F1A0C"/>
    <w:rsid w:val="008F4308"/>
    <w:rsid w:val="008F60FD"/>
    <w:rsid w:val="00902A38"/>
    <w:rsid w:val="009044FE"/>
    <w:rsid w:val="00906F7B"/>
    <w:rsid w:val="00911DAE"/>
    <w:rsid w:val="00913F91"/>
    <w:rsid w:val="0091439C"/>
    <w:rsid w:val="009151E0"/>
    <w:rsid w:val="00915E93"/>
    <w:rsid w:val="00921A0A"/>
    <w:rsid w:val="0092260E"/>
    <w:rsid w:val="00937488"/>
    <w:rsid w:val="00937513"/>
    <w:rsid w:val="009430ED"/>
    <w:rsid w:val="00944BC0"/>
    <w:rsid w:val="009459D6"/>
    <w:rsid w:val="009478A2"/>
    <w:rsid w:val="00950F08"/>
    <w:rsid w:val="00952360"/>
    <w:rsid w:val="00952A78"/>
    <w:rsid w:val="00952E19"/>
    <w:rsid w:val="0095431B"/>
    <w:rsid w:val="00954E12"/>
    <w:rsid w:val="009608F8"/>
    <w:rsid w:val="00962799"/>
    <w:rsid w:val="009657D7"/>
    <w:rsid w:val="00966CCB"/>
    <w:rsid w:val="009730A3"/>
    <w:rsid w:val="00973E6E"/>
    <w:rsid w:val="00975CF2"/>
    <w:rsid w:val="00976367"/>
    <w:rsid w:val="00977976"/>
    <w:rsid w:val="0098148A"/>
    <w:rsid w:val="00985FE7"/>
    <w:rsid w:val="00990484"/>
    <w:rsid w:val="009911F7"/>
    <w:rsid w:val="009968A6"/>
    <w:rsid w:val="009A02D6"/>
    <w:rsid w:val="009A2153"/>
    <w:rsid w:val="009A3389"/>
    <w:rsid w:val="009A3B5D"/>
    <w:rsid w:val="009A5567"/>
    <w:rsid w:val="009A73AF"/>
    <w:rsid w:val="009A7927"/>
    <w:rsid w:val="009B07A9"/>
    <w:rsid w:val="009B19E6"/>
    <w:rsid w:val="009B29CB"/>
    <w:rsid w:val="009B2D64"/>
    <w:rsid w:val="009B428D"/>
    <w:rsid w:val="009B7D70"/>
    <w:rsid w:val="009C0580"/>
    <w:rsid w:val="009C405C"/>
    <w:rsid w:val="009C543C"/>
    <w:rsid w:val="009C6B9F"/>
    <w:rsid w:val="009D2595"/>
    <w:rsid w:val="009D3B62"/>
    <w:rsid w:val="009D3EC1"/>
    <w:rsid w:val="009D54D9"/>
    <w:rsid w:val="009E18EB"/>
    <w:rsid w:val="009E368D"/>
    <w:rsid w:val="009E46A2"/>
    <w:rsid w:val="009E622F"/>
    <w:rsid w:val="009E7850"/>
    <w:rsid w:val="009F277B"/>
    <w:rsid w:val="009F2BD5"/>
    <w:rsid w:val="009F4DA6"/>
    <w:rsid w:val="009F52DF"/>
    <w:rsid w:val="00A0036D"/>
    <w:rsid w:val="00A00BCD"/>
    <w:rsid w:val="00A022BC"/>
    <w:rsid w:val="00A02DFC"/>
    <w:rsid w:val="00A051BE"/>
    <w:rsid w:val="00A05AAE"/>
    <w:rsid w:val="00A06311"/>
    <w:rsid w:val="00A11708"/>
    <w:rsid w:val="00A13467"/>
    <w:rsid w:val="00A14A0E"/>
    <w:rsid w:val="00A15FF4"/>
    <w:rsid w:val="00A22EB5"/>
    <w:rsid w:val="00A2306F"/>
    <w:rsid w:val="00A23F2A"/>
    <w:rsid w:val="00A25619"/>
    <w:rsid w:val="00A25B01"/>
    <w:rsid w:val="00A25F31"/>
    <w:rsid w:val="00A30C9A"/>
    <w:rsid w:val="00A31F26"/>
    <w:rsid w:val="00A32F9B"/>
    <w:rsid w:val="00A351CF"/>
    <w:rsid w:val="00A365ED"/>
    <w:rsid w:val="00A37A97"/>
    <w:rsid w:val="00A43C52"/>
    <w:rsid w:val="00A43E30"/>
    <w:rsid w:val="00A440C2"/>
    <w:rsid w:val="00A46CC4"/>
    <w:rsid w:val="00A4787B"/>
    <w:rsid w:val="00A52F11"/>
    <w:rsid w:val="00A5500A"/>
    <w:rsid w:val="00A637EE"/>
    <w:rsid w:val="00A67ED1"/>
    <w:rsid w:val="00A72740"/>
    <w:rsid w:val="00A73E6B"/>
    <w:rsid w:val="00A74B67"/>
    <w:rsid w:val="00A7564B"/>
    <w:rsid w:val="00A76FDD"/>
    <w:rsid w:val="00A7761C"/>
    <w:rsid w:val="00A77923"/>
    <w:rsid w:val="00A80421"/>
    <w:rsid w:val="00A80AA0"/>
    <w:rsid w:val="00A8116A"/>
    <w:rsid w:val="00A82F94"/>
    <w:rsid w:val="00A925DE"/>
    <w:rsid w:val="00AA56EF"/>
    <w:rsid w:val="00AA6642"/>
    <w:rsid w:val="00AA6CAF"/>
    <w:rsid w:val="00AA7A4D"/>
    <w:rsid w:val="00AB3345"/>
    <w:rsid w:val="00AB7988"/>
    <w:rsid w:val="00AC396D"/>
    <w:rsid w:val="00AC4F20"/>
    <w:rsid w:val="00AC57C4"/>
    <w:rsid w:val="00AC695D"/>
    <w:rsid w:val="00AC6B45"/>
    <w:rsid w:val="00AD18AC"/>
    <w:rsid w:val="00AD25C3"/>
    <w:rsid w:val="00AD2ED0"/>
    <w:rsid w:val="00AD6471"/>
    <w:rsid w:val="00AD789E"/>
    <w:rsid w:val="00AE04AC"/>
    <w:rsid w:val="00AE4D7C"/>
    <w:rsid w:val="00AE52C9"/>
    <w:rsid w:val="00AE5C6A"/>
    <w:rsid w:val="00AF5DE9"/>
    <w:rsid w:val="00AF7436"/>
    <w:rsid w:val="00B01507"/>
    <w:rsid w:val="00B02C62"/>
    <w:rsid w:val="00B03D9F"/>
    <w:rsid w:val="00B05342"/>
    <w:rsid w:val="00B05810"/>
    <w:rsid w:val="00B058BE"/>
    <w:rsid w:val="00B11959"/>
    <w:rsid w:val="00B14D34"/>
    <w:rsid w:val="00B14FCC"/>
    <w:rsid w:val="00B151B7"/>
    <w:rsid w:val="00B20DB7"/>
    <w:rsid w:val="00B271C7"/>
    <w:rsid w:val="00B32338"/>
    <w:rsid w:val="00B34CB2"/>
    <w:rsid w:val="00B36332"/>
    <w:rsid w:val="00B423C3"/>
    <w:rsid w:val="00B42AA1"/>
    <w:rsid w:val="00B44725"/>
    <w:rsid w:val="00B45502"/>
    <w:rsid w:val="00B45C11"/>
    <w:rsid w:val="00B47205"/>
    <w:rsid w:val="00B513B5"/>
    <w:rsid w:val="00B51542"/>
    <w:rsid w:val="00B526D7"/>
    <w:rsid w:val="00B60296"/>
    <w:rsid w:val="00B61309"/>
    <w:rsid w:val="00B66E72"/>
    <w:rsid w:val="00B71C08"/>
    <w:rsid w:val="00B7512C"/>
    <w:rsid w:val="00B82B03"/>
    <w:rsid w:val="00B83F1F"/>
    <w:rsid w:val="00B90D43"/>
    <w:rsid w:val="00B93EE3"/>
    <w:rsid w:val="00BA2B00"/>
    <w:rsid w:val="00BA4B2D"/>
    <w:rsid w:val="00BA79DC"/>
    <w:rsid w:val="00BB0755"/>
    <w:rsid w:val="00BB1C27"/>
    <w:rsid w:val="00BB3DCE"/>
    <w:rsid w:val="00BC2F87"/>
    <w:rsid w:val="00BD0E4E"/>
    <w:rsid w:val="00BD19D4"/>
    <w:rsid w:val="00BD2E56"/>
    <w:rsid w:val="00BD4E06"/>
    <w:rsid w:val="00BE0328"/>
    <w:rsid w:val="00BE2C42"/>
    <w:rsid w:val="00BE53FC"/>
    <w:rsid w:val="00BE56DA"/>
    <w:rsid w:val="00BE652C"/>
    <w:rsid w:val="00BF18F1"/>
    <w:rsid w:val="00BF3679"/>
    <w:rsid w:val="00BF527B"/>
    <w:rsid w:val="00BF692F"/>
    <w:rsid w:val="00BF709A"/>
    <w:rsid w:val="00BF7CDE"/>
    <w:rsid w:val="00C03358"/>
    <w:rsid w:val="00C058B3"/>
    <w:rsid w:val="00C1147D"/>
    <w:rsid w:val="00C13B79"/>
    <w:rsid w:val="00C13E04"/>
    <w:rsid w:val="00C147B9"/>
    <w:rsid w:val="00C1616B"/>
    <w:rsid w:val="00C16BE2"/>
    <w:rsid w:val="00C17EE7"/>
    <w:rsid w:val="00C22B87"/>
    <w:rsid w:val="00C31719"/>
    <w:rsid w:val="00C34AF2"/>
    <w:rsid w:val="00C34EBD"/>
    <w:rsid w:val="00C376AF"/>
    <w:rsid w:val="00C37BE3"/>
    <w:rsid w:val="00C4230C"/>
    <w:rsid w:val="00C42834"/>
    <w:rsid w:val="00C44E05"/>
    <w:rsid w:val="00C45570"/>
    <w:rsid w:val="00C45E43"/>
    <w:rsid w:val="00C47DFE"/>
    <w:rsid w:val="00C50B9F"/>
    <w:rsid w:val="00C52FBB"/>
    <w:rsid w:val="00C57021"/>
    <w:rsid w:val="00C60690"/>
    <w:rsid w:val="00C615B7"/>
    <w:rsid w:val="00C62520"/>
    <w:rsid w:val="00C64F51"/>
    <w:rsid w:val="00C654A7"/>
    <w:rsid w:val="00C70F29"/>
    <w:rsid w:val="00C7157C"/>
    <w:rsid w:val="00C7357E"/>
    <w:rsid w:val="00C77213"/>
    <w:rsid w:val="00C85A0C"/>
    <w:rsid w:val="00C85C14"/>
    <w:rsid w:val="00C87310"/>
    <w:rsid w:val="00C90F4D"/>
    <w:rsid w:val="00C90F98"/>
    <w:rsid w:val="00C9163C"/>
    <w:rsid w:val="00C927C6"/>
    <w:rsid w:val="00C97543"/>
    <w:rsid w:val="00CA4B2B"/>
    <w:rsid w:val="00CB157F"/>
    <w:rsid w:val="00CB39E4"/>
    <w:rsid w:val="00CB3C18"/>
    <w:rsid w:val="00CB4B78"/>
    <w:rsid w:val="00CB66C8"/>
    <w:rsid w:val="00CB73C2"/>
    <w:rsid w:val="00CC14ED"/>
    <w:rsid w:val="00CC27ED"/>
    <w:rsid w:val="00CC2BF0"/>
    <w:rsid w:val="00CC3425"/>
    <w:rsid w:val="00CC35BE"/>
    <w:rsid w:val="00CC3DB7"/>
    <w:rsid w:val="00CC74DF"/>
    <w:rsid w:val="00CD4581"/>
    <w:rsid w:val="00CD505E"/>
    <w:rsid w:val="00CD5E6E"/>
    <w:rsid w:val="00CD6B6B"/>
    <w:rsid w:val="00CE049D"/>
    <w:rsid w:val="00CE0716"/>
    <w:rsid w:val="00CE1CE6"/>
    <w:rsid w:val="00CE201A"/>
    <w:rsid w:val="00CE4150"/>
    <w:rsid w:val="00CF0234"/>
    <w:rsid w:val="00CF5267"/>
    <w:rsid w:val="00CF6239"/>
    <w:rsid w:val="00D038D1"/>
    <w:rsid w:val="00D05355"/>
    <w:rsid w:val="00D07CFA"/>
    <w:rsid w:val="00D1789D"/>
    <w:rsid w:val="00D17FA3"/>
    <w:rsid w:val="00D2105E"/>
    <w:rsid w:val="00D22CEF"/>
    <w:rsid w:val="00D24FE3"/>
    <w:rsid w:val="00D26D6B"/>
    <w:rsid w:val="00D271AD"/>
    <w:rsid w:val="00D31EFA"/>
    <w:rsid w:val="00D32099"/>
    <w:rsid w:val="00D33F02"/>
    <w:rsid w:val="00D35FF5"/>
    <w:rsid w:val="00D36CA5"/>
    <w:rsid w:val="00D40562"/>
    <w:rsid w:val="00D41FEC"/>
    <w:rsid w:val="00D42CD5"/>
    <w:rsid w:val="00D51AC5"/>
    <w:rsid w:val="00D52429"/>
    <w:rsid w:val="00D52770"/>
    <w:rsid w:val="00D5347F"/>
    <w:rsid w:val="00D61E24"/>
    <w:rsid w:val="00D65FA7"/>
    <w:rsid w:val="00D673C9"/>
    <w:rsid w:val="00D70D45"/>
    <w:rsid w:val="00D7261E"/>
    <w:rsid w:val="00D73D21"/>
    <w:rsid w:val="00D74C21"/>
    <w:rsid w:val="00D82D14"/>
    <w:rsid w:val="00D83055"/>
    <w:rsid w:val="00D83FBC"/>
    <w:rsid w:val="00D84346"/>
    <w:rsid w:val="00D86EF0"/>
    <w:rsid w:val="00D872C2"/>
    <w:rsid w:val="00D87E27"/>
    <w:rsid w:val="00D91664"/>
    <w:rsid w:val="00D916FF"/>
    <w:rsid w:val="00D97526"/>
    <w:rsid w:val="00DA0A9B"/>
    <w:rsid w:val="00DA0FB1"/>
    <w:rsid w:val="00DA1A1E"/>
    <w:rsid w:val="00DA38BA"/>
    <w:rsid w:val="00DA6C42"/>
    <w:rsid w:val="00DA7C74"/>
    <w:rsid w:val="00DB4D8E"/>
    <w:rsid w:val="00DC0BD8"/>
    <w:rsid w:val="00DC1A6C"/>
    <w:rsid w:val="00DC1E75"/>
    <w:rsid w:val="00DC3814"/>
    <w:rsid w:val="00DD0F0E"/>
    <w:rsid w:val="00DD6BE1"/>
    <w:rsid w:val="00DD7587"/>
    <w:rsid w:val="00DD7C0E"/>
    <w:rsid w:val="00DE0B21"/>
    <w:rsid w:val="00DE1A30"/>
    <w:rsid w:val="00DE294B"/>
    <w:rsid w:val="00DE4254"/>
    <w:rsid w:val="00DF2EF6"/>
    <w:rsid w:val="00DF67EE"/>
    <w:rsid w:val="00E00A73"/>
    <w:rsid w:val="00E019DF"/>
    <w:rsid w:val="00E03723"/>
    <w:rsid w:val="00E04C3E"/>
    <w:rsid w:val="00E07D84"/>
    <w:rsid w:val="00E10A9C"/>
    <w:rsid w:val="00E1236F"/>
    <w:rsid w:val="00E14B4C"/>
    <w:rsid w:val="00E156C2"/>
    <w:rsid w:val="00E17D31"/>
    <w:rsid w:val="00E20A20"/>
    <w:rsid w:val="00E21491"/>
    <w:rsid w:val="00E27143"/>
    <w:rsid w:val="00E31828"/>
    <w:rsid w:val="00E321D5"/>
    <w:rsid w:val="00E32729"/>
    <w:rsid w:val="00E32790"/>
    <w:rsid w:val="00E330A3"/>
    <w:rsid w:val="00E340CA"/>
    <w:rsid w:val="00E44430"/>
    <w:rsid w:val="00E510B8"/>
    <w:rsid w:val="00E515A7"/>
    <w:rsid w:val="00E539F3"/>
    <w:rsid w:val="00E54347"/>
    <w:rsid w:val="00E54A86"/>
    <w:rsid w:val="00E54D33"/>
    <w:rsid w:val="00E57532"/>
    <w:rsid w:val="00E579B9"/>
    <w:rsid w:val="00E6696C"/>
    <w:rsid w:val="00E71D13"/>
    <w:rsid w:val="00E727A2"/>
    <w:rsid w:val="00E7285F"/>
    <w:rsid w:val="00E72F69"/>
    <w:rsid w:val="00E73A1B"/>
    <w:rsid w:val="00E743A1"/>
    <w:rsid w:val="00E74E23"/>
    <w:rsid w:val="00E75EFE"/>
    <w:rsid w:val="00E770E6"/>
    <w:rsid w:val="00E90B63"/>
    <w:rsid w:val="00E92F50"/>
    <w:rsid w:val="00E93D2B"/>
    <w:rsid w:val="00E948C1"/>
    <w:rsid w:val="00E96824"/>
    <w:rsid w:val="00E96ADE"/>
    <w:rsid w:val="00E97D7A"/>
    <w:rsid w:val="00E97E0D"/>
    <w:rsid w:val="00EA299F"/>
    <w:rsid w:val="00EA2D25"/>
    <w:rsid w:val="00EA3B7E"/>
    <w:rsid w:val="00EA59DD"/>
    <w:rsid w:val="00EA5CDE"/>
    <w:rsid w:val="00EA73F0"/>
    <w:rsid w:val="00EB17BA"/>
    <w:rsid w:val="00EB60A1"/>
    <w:rsid w:val="00EB7628"/>
    <w:rsid w:val="00ED43FE"/>
    <w:rsid w:val="00ED467C"/>
    <w:rsid w:val="00ED4682"/>
    <w:rsid w:val="00EE10B5"/>
    <w:rsid w:val="00EE2442"/>
    <w:rsid w:val="00EE3B41"/>
    <w:rsid w:val="00EE569C"/>
    <w:rsid w:val="00EE666F"/>
    <w:rsid w:val="00EE7A52"/>
    <w:rsid w:val="00EF09BF"/>
    <w:rsid w:val="00EF6490"/>
    <w:rsid w:val="00EF6BFA"/>
    <w:rsid w:val="00F00A0D"/>
    <w:rsid w:val="00F02E3E"/>
    <w:rsid w:val="00F06EDF"/>
    <w:rsid w:val="00F11948"/>
    <w:rsid w:val="00F212BF"/>
    <w:rsid w:val="00F21565"/>
    <w:rsid w:val="00F22F6A"/>
    <w:rsid w:val="00F23CD8"/>
    <w:rsid w:val="00F24173"/>
    <w:rsid w:val="00F2550C"/>
    <w:rsid w:val="00F330A4"/>
    <w:rsid w:val="00F3329E"/>
    <w:rsid w:val="00F35EB7"/>
    <w:rsid w:val="00F360F9"/>
    <w:rsid w:val="00F40D6B"/>
    <w:rsid w:val="00F46034"/>
    <w:rsid w:val="00F56306"/>
    <w:rsid w:val="00F65585"/>
    <w:rsid w:val="00F66A4F"/>
    <w:rsid w:val="00F66CF0"/>
    <w:rsid w:val="00F713C7"/>
    <w:rsid w:val="00F71F88"/>
    <w:rsid w:val="00F7295B"/>
    <w:rsid w:val="00F7410B"/>
    <w:rsid w:val="00F770DA"/>
    <w:rsid w:val="00F77790"/>
    <w:rsid w:val="00F80B00"/>
    <w:rsid w:val="00F81866"/>
    <w:rsid w:val="00F8337B"/>
    <w:rsid w:val="00F84091"/>
    <w:rsid w:val="00F85EA7"/>
    <w:rsid w:val="00F86C96"/>
    <w:rsid w:val="00F96440"/>
    <w:rsid w:val="00F96D3B"/>
    <w:rsid w:val="00F96D7B"/>
    <w:rsid w:val="00F97411"/>
    <w:rsid w:val="00F977F1"/>
    <w:rsid w:val="00FA44D2"/>
    <w:rsid w:val="00FB0831"/>
    <w:rsid w:val="00FB13B7"/>
    <w:rsid w:val="00FB2214"/>
    <w:rsid w:val="00FB2A2B"/>
    <w:rsid w:val="00FB542A"/>
    <w:rsid w:val="00FC3885"/>
    <w:rsid w:val="00FC52AA"/>
    <w:rsid w:val="00FC6450"/>
    <w:rsid w:val="00FD2835"/>
    <w:rsid w:val="00FD764B"/>
    <w:rsid w:val="00FE076E"/>
    <w:rsid w:val="00FE34D3"/>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Default Paragraph Font" w:uiPriority="1"/>
    <w:lsdException w:name="Body Text" w:uiPriority="99"/>
    <w:lsdException w:name="Subtitle" w:qFormat="1"/>
    <w:lsdException w:name="Hyperlink" w:uiPriority="99"/>
    <w:lsdException w:name="FollowedHyperlink" w:uiPriority="99"/>
    <w:lsdException w:name="Strong" w:uiPriority="22" w:qFormat="1"/>
    <w:lsdException w:name="Emphasis" w:uiPriority="20" w:qFormat="1"/>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F5E5D"/>
    <w:rPr>
      <w:sz w:val="24"/>
    </w:rPr>
  </w:style>
  <w:style w:type="paragraph" w:styleId="Ttulo1">
    <w:name w:val="heading 1"/>
    <w:basedOn w:val="Normal"/>
    <w:next w:val="Normal"/>
    <w:link w:val="Ttulo1Char"/>
    <w:qFormat/>
    <w:rsid w:val="00BB0755"/>
    <w:pPr>
      <w:keepNext/>
      <w:spacing w:before="240" w:after="60"/>
      <w:outlineLvl w:val="0"/>
    </w:pPr>
    <w:rPr>
      <w:rFonts w:ascii="Cambria" w:hAnsi="Cambria"/>
      <w:b/>
      <w:bCs/>
      <w:kern w:val="32"/>
      <w:sz w:val="32"/>
      <w:szCs w:val="32"/>
    </w:rPr>
  </w:style>
  <w:style w:type="paragraph" w:styleId="Ttulo2">
    <w:name w:val="heading 2"/>
    <w:basedOn w:val="Normal"/>
    <w:next w:val="Normal"/>
    <w:link w:val="Ttulo2Char"/>
    <w:qFormat/>
    <w:rsid w:val="003F5E5D"/>
    <w:pPr>
      <w:keepNext/>
      <w:outlineLvl w:val="1"/>
    </w:pPr>
    <w:rPr>
      <w:rFonts w:ascii="Arial" w:hAnsi="Arial"/>
      <w:color w:val="000000"/>
    </w:rPr>
  </w:style>
  <w:style w:type="paragraph" w:styleId="Ttulo3">
    <w:name w:val="heading 3"/>
    <w:basedOn w:val="Normal"/>
    <w:next w:val="Normal"/>
    <w:link w:val="Ttulo3Char"/>
    <w:unhideWhenUsed/>
    <w:qFormat/>
    <w:rsid w:val="00F66CF0"/>
    <w:pPr>
      <w:keepNext/>
      <w:spacing w:before="240" w:after="60"/>
      <w:outlineLvl w:val="2"/>
    </w:pPr>
    <w:rPr>
      <w:rFonts w:ascii="Cambria" w:hAnsi="Cambria"/>
      <w:b/>
      <w:bCs/>
      <w:sz w:val="26"/>
      <w:szCs w:val="26"/>
    </w:rPr>
  </w:style>
  <w:style w:type="paragraph" w:styleId="Ttulo4">
    <w:name w:val="heading 4"/>
    <w:basedOn w:val="Normal"/>
    <w:next w:val="Normal"/>
    <w:link w:val="Ttulo4Char"/>
    <w:qFormat/>
    <w:rsid w:val="001F12DD"/>
    <w:pPr>
      <w:keepNext/>
      <w:spacing w:before="240" w:after="60"/>
      <w:outlineLvl w:val="3"/>
    </w:pPr>
    <w:rPr>
      <w:b/>
      <w:bCs/>
      <w:sz w:val="28"/>
      <w:szCs w:val="28"/>
    </w:rPr>
  </w:style>
  <w:style w:type="paragraph" w:styleId="Ttulo5">
    <w:name w:val="heading 5"/>
    <w:basedOn w:val="Normal"/>
    <w:next w:val="Normal"/>
    <w:link w:val="Ttulo5Char"/>
    <w:rsid w:val="00F66CF0"/>
    <w:pPr>
      <w:keepNext/>
      <w:keepLines/>
      <w:spacing w:before="240" w:after="80" w:line="276" w:lineRule="auto"/>
      <w:contextualSpacing/>
      <w:outlineLvl w:val="4"/>
    </w:pPr>
    <w:rPr>
      <w:rFonts w:ascii="Arial" w:eastAsia="Arial" w:hAnsi="Arial" w:cs="Arial"/>
      <w:color w:val="666666"/>
      <w:sz w:val="20"/>
      <w:szCs w:val="22"/>
    </w:rPr>
  </w:style>
  <w:style w:type="paragraph" w:styleId="Ttulo6">
    <w:name w:val="heading 6"/>
    <w:basedOn w:val="Normal"/>
    <w:next w:val="Normal"/>
    <w:link w:val="Ttulo6Char"/>
    <w:rsid w:val="00F66CF0"/>
    <w:pPr>
      <w:keepNext/>
      <w:keepLines/>
      <w:spacing w:before="240" w:after="80" w:line="276" w:lineRule="auto"/>
      <w:contextualSpacing/>
      <w:outlineLvl w:val="5"/>
    </w:pPr>
    <w:rPr>
      <w:rFonts w:ascii="Arial" w:eastAsia="Arial" w:hAnsi="Arial" w:cs="Arial"/>
      <w:i/>
      <w:color w:val="666666"/>
      <w:sz w:val="20"/>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B0755"/>
    <w:rPr>
      <w:rFonts w:ascii="Cambria" w:eastAsia="Times New Roman" w:hAnsi="Cambria" w:cs="Times New Roman"/>
      <w:b/>
      <w:bCs/>
      <w:kern w:val="32"/>
      <w:sz w:val="32"/>
      <w:szCs w:val="32"/>
    </w:rPr>
  </w:style>
  <w:style w:type="character" w:customStyle="1" w:styleId="Ttulo2Char">
    <w:name w:val="Título 2 Char"/>
    <w:basedOn w:val="Fontepargpadro"/>
    <w:link w:val="Ttulo2"/>
    <w:rsid w:val="00F66CF0"/>
    <w:rPr>
      <w:rFonts w:ascii="Arial" w:hAnsi="Arial"/>
      <w:color w:val="000000"/>
      <w:sz w:val="24"/>
    </w:rPr>
  </w:style>
  <w:style w:type="character" w:customStyle="1" w:styleId="Ttulo3Char">
    <w:name w:val="Título 3 Char"/>
    <w:basedOn w:val="Fontepargpadro"/>
    <w:link w:val="Ttulo3"/>
    <w:rsid w:val="00F66CF0"/>
    <w:rPr>
      <w:rFonts w:ascii="Cambria" w:eastAsia="Times New Roman" w:hAnsi="Cambria" w:cs="Times New Roman"/>
      <w:b/>
      <w:bCs/>
      <w:sz w:val="26"/>
      <w:szCs w:val="26"/>
    </w:rPr>
  </w:style>
  <w:style w:type="character" w:customStyle="1" w:styleId="Ttulo4Char">
    <w:name w:val="Título 4 Char"/>
    <w:basedOn w:val="Fontepargpadro"/>
    <w:link w:val="Ttulo4"/>
    <w:rsid w:val="00F66CF0"/>
    <w:rPr>
      <w:b/>
      <w:bCs/>
      <w:sz w:val="28"/>
      <w:szCs w:val="28"/>
    </w:rPr>
  </w:style>
  <w:style w:type="character" w:customStyle="1" w:styleId="Ttulo5Char">
    <w:name w:val="Título 5 Char"/>
    <w:basedOn w:val="Fontepargpadro"/>
    <w:link w:val="Ttulo5"/>
    <w:rsid w:val="00F66CF0"/>
    <w:rPr>
      <w:rFonts w:ascii="Arial" w:eastAsia="Arial" w:hAnsi="Arial" w:cs="Arial"/>
      <w:color w:val="666666"/>
      <w:szCs w:val="22"/>
    </w:rPr>
  </w:style>
  <w:style w:type="character" w:customStyle="1" w:styleId="Ttulo6Char">
    <w:name w:val="Título 6 Char"/>
    <w:basedOn w:val="Fontepargpadro"/>
    <w:link w:val="Ttulo6"/>
    <w:rsid w:val="00F66CF0"/>
    <w:rPr>
      <w:rFonts w:ascii="Arial" w:eastAsia="Arial" w:hAnsi="Arial" w:cs="Arial"/>
      <w:i/>
      <w:color w:val="666666"/>
      <w:szCs w:val="22"/>
    </w:rPr>
  </w:style>
  <w:style w:type="character" w:styleId="Hyperlink">
    <w:name w:val="Hyperlink"/>
    <w:basedOn w:val="Fontepargpadro"/>
    <w:uiPriority w:val="99"/>
    <w:rsid w:val="0010281B"/>
    <w:rPr>
      <w:color w:val="0000FF"/>
      <w:u w:val="single"/>
    </w:rPr>
  </w:style>
  <w:style w:type="paragraph" w:styleId="Cabealho">
    <w:name w:val="header"/>
    <w:basedOn w:val="Normal"/>
    <w:link w:val="CabealhoChar"/>
    <w:uiPriority w:val="99"/>
    <w:rsid w:val="00F97411"/>
    <w:pPr>
      <w:tabs>
        <w:tab w:val="center" w:pos="4252"/>
        <w:tab w:val="right" w:pos="8504"/>
      </w:tabs>
    </w:pPr>
  </w:style>
  <w:style w:type="character" w:customStyle="1" w:styleId="CabealhoChar">
    <w:name w:val="Cabeçalho Char"/>
    <w:basedOn w:val="Fontepargpadro"/>
    <w:link w:val="Cabealho"/>
    <w:uiPriority w:val="99"/>
    <w:rsid w:val="00F66CF0"/>
    <w:rPr>
      <w:sz w:val="24"/>
    </w:rPr>
  </w:style>
  <w:style w:type="paragraph" w:styleId="Rodap">
    <w:name w:val="footer"/>
    <w:basedOn w:val="Normal"/>
    <w:link w:val="RodapChar"/>
    <w:uiPriority w:val="99"/>
    <w:rsid w:val="00F97411"/>
    <w:pPr>
      <w:tabs>
        <w:tab w:val="center" w:pos="4252"/>
        <w:tab w:val="right" w:pos="8504"/>
      </w:tabs>
    </w:pPr>
  </w:style>
  <w:style w:type="character" w:customStyle="1" w:styleId="RodapChar">
    <w:name w:val="Rodapé Char"/>
    <w:basedOn w:val="Fontepargpadro"/>
    <w:link w:val="Rodap"/>
    <w:uiPriority w:val="99"/>
    <w:rsid w:val="00C147B9"/>
    <w:rPr>
      <w:sz w:val="24"/>
    </w:rPr>
  </w:style>
  <w:style w:type="paragraph" w:styleId="Corpodetexto2">
    <w:name w:val="Body Text 2"/>
    <w:basedOn w:val="Normal"/>
    <w:link w:val="Corpodetexto2Char"/>
    <w:semiHidden/>
    <w:rsid w:val="00DC3814"/>
    <w:pPr>
      <w:jc w:val="both"/>
    </w:pPr>
    <w:rPr>
      <w:rFonts w:ascii="Verdana" w:hAnsi="Verdana" w:cs="Arial"/>
      <w:color w:val="FF0000"/>
      <w:szCs w:val="24"/>
    </w:rPr>
  </w:style>
  <w:style w:type="character" w:customStyle="1" w:styleId="Corpodetexto2Char">
    <w:name w:val="Corpo de texto 2 Char"/>
    <w:basedOn w:val="Fontepargpadro"/>
    <w:link w:val="Corpodetexto2"/>
    <w:semiHidden/>
    <w:rsid w:val="00F3329E"/>
    <w:rPr>
      <w:rFonts w:ascii="Verdana" w:hAnsi="Verdana" w:cs="Arial"/>
      <w:color w:val="FF0000"/>
      <w:sz w:val="24"/>
      <w:szCs w:val="24"/>
    </w:rPr>
  </w:style>
  <w:style w:type="paragraph" w:customStyle="1" w:styleId="inciso">
    <w:name w:val="inciso"/>
    <w:rsid w:val="00DC3814"/>
    <w:pPr>
      <w:widowControl w:val="0"/>
      <w:autoSpaceDE w:val="0"/>
      <w:autoSpaceDN w:val="0"/>
      <w:adjustRightInd w:val="0"/>
      <w:spacing w:before="180" w:after="360"/>
      <w:jc w:val="both"/>
    </w:pPr>
    <w:rPr>
      <w:rFonts w:ascii="Arial" w:hAnsi="Arial"/>
      <w:szCs w:val="24"/>
    </w:rPr>
  </w:style>
  <w:style w:type="paragraph" w:customStyle="1" w:styleId="Ementa">
    <w:name w:val="Ementa"/>
    <w:rsid w:val="00DC3814"/>
    <w:pPr>
      <w:widowControl w:val="0"/>
      <w:autoSpaceDE w:val="0"/>
      <w:autoSpaceDN w:val="0"/>
      <w:adjustRightInd w:val="0"/>
      <w:spacing w:before="180" w:after="180"/>
      <w:jc w:val="center"/>
    </w:pPr>
    <w:rPr>
      <w:rFonts w:ascii="Verdana" w:hAnsi="Verdana"/>
      <w:i/>
      <w:iCs/>
      <w:szCs w:val="24"/>
    </w:rPr>
  </w:style>
  <w:style w:type="character" w:styleId="MquinadeescreverHTML">
    <w:name w:val="HTML Typewriter"/>
    <w:basedOn w:val="Fontepargpadro"/>
    <w:semiHidden/>
    <w:unhideWhenUsed/>
    <w:rsid w:val="005F7353"/>
    <w:rPr>
      <w:rFonts w:ascii="Courier New" w:eastAsia="Calibri" w:hAnsi="Courier New" w:cs="Courier New" w:hint="default"/>
      <w:sz w:val="20"/>
      <w:szCs w:val="20"/>
    </w:rPr>
  </w:style>
  <w:style w:type="paragraph" w:styleId="NormalWeb">
    <w:name w:val="Normal (Web)"/>
    <w:basedOn w:val="Normal"/>
    <w:uiPriority w:val="99"/>
    <w:unhideWhenUsed/>
    <w:rsid w:val="005F7353"/>
    <w:pPr>
      <w:spacing w:before="100" w:beforeAutospacing="1" w:after="100" w:afterAutospacing="1"/>
    </w:pPr>
    <w:rPr>
      <w:rFonts w:eastAsia="Calibri"/>
      <w:szCs w:val="24"/>
    </w:rPr>
  </w:style>
  <w:style w:type="character" w:styleId="Nmerodepgina">
    <w:name w:val="page number"/>
    <w:basedOn w:val="Fontepargpadro"/>
    <w:rsid w:val="005F7353"/>
  </w:style>
  <w:style w:type="table" w:styleId="Tabelacomgrade">
    <w:name w:val="Table Grid"/>
    <w:basedOn w:val="Tabelanormal"/>
    <w:uiPriority w:val="59"/>
    <w:rsid w:val="00CB15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cuodecorpodetexto2">
    <w:name w:val="Body Text Indent 2"/>
    <w:basedOn w:val="Normal"/>
    <w:link w:val="Recuodecorpodetexto2Char"/>
    <w:rsid w:val="00F85EA7"/>
    <w:pPr>
      <w:spacing w:after="120" w:line="480" w:lineRule="auto"/>
      <w:ind w:left="283"/>
    </w:pPr>
  </w:style>
  <w:style w:type="character" w:customStyle="1" w:styleId="Recuodecorpodetexto2Char">
    <w:name w:val="Recuo de corpo de texto 2 Char"/>
    <w:basedOn w:val="Fontepargpadro"/>
    <w:link w:val="Recuodecorpodetexto2"/>
    <w:rsid w:val="00F3329E"/>
    <w:rPr>
      <w:sz w:val="24"/>
    </w:rPr>
  </w:style>
  <w:style w:type="paragraph" w:customStyle="1" w:styleId="Subboxed">
    <w:name w:val="Sub.boxed"/>
    <w:rsid w:val="00F85EA7"/>
    <w:pPr>
      <w:spacing w:before="60" w:after="60" w:line="240" w:lineRule="exact"/>
      <w:ind w:left="120"/>
    </w:pPr>
    <w:rPr>
      <w:rFonts w:ascii="Franklin Gothic Book" w:hAnsi="Franklin Gothic Book"/>
      <w:b/>
      <w:sz w:val="18"/>
    </w:rPr>
  </w:style>
  <w:style w:type="paragraph" w:styleId="PargrafodaLista">
    <w:name w:val="List Paragraph"/>
    <w:basedOn w:val="Normal"/>
    <w:uiPriority w:val="34"/>
    <w:qFormat/>
    <w:rsid w:val="00F85EA7"/>
    <w:pPr>
      <w:spacing w:after="200" w:line="276" w:lineRule="auto"/>
      <w:ind w:left="720"/>
      <w:contextualSpacing/>
    </w:pPr>
    <w:rPr>
      <w:rFonts w:ascii="Calibri" w:eastAsia="Calibri" w:hAnsi="Calibri"/>
      <w:sz w:val="22"/>
      <w:szCs w:val="22"/>
      <w:lang w:eastAsia="en-US"/>
    </w:rPr>
  </w:style>
  <w:style w:type="table" w:customStyle="1" w:styleId="TableNormal1">
    <w:name w:val="Table Normal1"/>
    <w:rsid w:val="00F66CF0"/>
    <w:pPr>
      <w:spacing w:line="276" w:lineRule="auto"/>
    </w:pPr>
    <w:rPr>
      <w:rFonts w:ascii="Arial" w:eastAsia="Arial" w:hAnsi="Arial" w:cs="Arial"/>
      <w:color w:val="000000"/>
      <w:sz w:val="22"/>
      <w:szCs w:val="22"/>
    </w:rPr>
    <w:tblPr>
      <w:tblCellMar>
        <w:top w:w="0" w:type="dxa"/>
        <w:left w:w="0" w:type="dxa"/>
        <w:bottom w:w="0" w:type="dxa"/>
        <w:right w:w="0" w:type="dxa"/>
      </w:tblCellMar>
    </w:tblPr>
  </w:style>
  <w:style w:type="paragraph" w:styleId="Ttulo">
    <w:name w:val="Title"/>
    <w:basedOn w:val="Normal"/>
    <w:next w:val="Normal"/>
    <w:link w:val="TtuloChar"/>
    <w:rsid w:val="00F66CF0"/>
    <w:pPr>
      <w:keepNext/>
      <w:keepLines/>
      <w:spacing w:after="60" w:line="276" w:lineRule="auto"/>
      <w:contextualSpacing/>
    </w:pPr>
    <w:rPr>
      <w:rFonts w:ascii="Arial" w:eastAsia="Arial" w:hAnsi="Arial" w:cs="Arial"/>
      <w:color w:val="000000"/>
      <w:sz w:val="52"/>
      <w:szCs w:val="52"/>
    </w:rPr>
  </w:style>
  <w:style w:type="character" w:customStyle="1" w:styleId="TtuloChar">
    <w:name w:val="Título Char"/>
    <w:basedOn w:val="Fontepargpadro"/>
    <w:link w:val="Ttulo"/>
    <w:rsid w:val="00F66CF0"/>
    <w:rPr>
      <w:rFonts w:ascii="Arial" w:eastAsia="Arial" w:hAnsi="Arial" w:cs="Arial"/>
      <w:color w:val="000000"/>
      <w:sz w:val="52"/>
      <w:szCs w:val="52"/>
    </w:rPr>
  </w:style>
  <w:style w:type="paragraph" w:styleId="Subttulo">
    <w:name w:val="Subtitle"/>
    <w:basedOn w:val="Normal"/>
    <w:next w:val="Normal"/>
    <w:link w:val="SubttuloChar"/>
    <w:rsid w:val="00F66CF0"/>
    <w:pPr>
      <w:keepNext/>
      <w:keepLines/>
      <w:spacing w:after="320" w:line="276" w:lineRule="auto"/>
      <w:contextualSpacing/>
    </w:pPr>
    <w:rPr>
      <w:rFonts w:ascii="Arial" w:eastAsia="Arial" w:hAnsi="Arial" w:cs="Arial"/>
      <w:color w:val="666666"/>
      <w:sz w:val="30"/>
      <w:szCs w:val="30"/>
    </w:rPr>
  </w:style>
  <w:style w:type="character" w:customStyle="1" w:styleId="SubttuloChar">
    <w:name w:val="Subtítulo Char"/>
    <w:basedOn w:val="Fontepargpadro"/>
    <w:link w:val="Subttulo"/>
    <w:rsid w:val="00F66CF0"/>
    <w:rPr>
      <w:rFonts w:ascii="Arial" w:eastAsia="Arial" w:hAnsi="Arial" w:cs="Arial"/>
      <w:color w:val="666666"/>
      <w:sz w:val="30"/>
      <w:szCs w:val="30"/>
    </w:rPr>
  </w:style>
  <w:style w:type="table" w:customStyle="1" w:styleId="49">
    <w:name w:val="49"/>
    <w:basedOn w:val="TableNormal1"/>
    <w:rsid w:val="00F66CF0"/>
    <w:tblPr>
      <w:tblStyleRowBandSize w:val="1"/>
      <w:tblStyleColBandSize w:val="1"/>
      <w:tblCellMar>
        <w:top w:w="0" w:type="dxa"/>
        <w:left w:w="0" w:type="dxa"/>
        <w:bottom w:w="0" w:type="dxa"/>
        <w:right w:w="0" w:type="dxa"/>
      </w:tblCellMar>
    </w:tblPr>
  </w:style>
  <w:style w:type="table" w:customStyle="1" w:styleId="48">
    <w:name w:val="48"/>
    <w:basedOn w:val="TableNormal1"/>
    <w:rsid w:val="00F66CF0"/>
    <w:tblPr>
      <w:tblStyleRowBandSize w:val="1"/>
      <w:tblStyleColBandSize w:val="1"/>
      <w:tblCellMar>
        <w:top w:w="0" w:type="dxa"/>
        <w:left w:w="0" w:type="dxa"/>
        <w:bottom w:w="0" w:type="dxa"/>
        <w:right w:w="0" w:type="dxa"/>
      </w:tblCellMar>
    </w:tblPr>
  </w:style>
  <w:style w:type="table" w:customStyle="1" w:styleId="47">
    <w:name w:val="47"/>
    <w:basedOn w:val="TableNormal1"/>
    <w:rsid w:val="00F66CF0"/>
    <w:tblPr>
      <w:tblStyleRowBandSize w:val="1"/>
      <w:tblStyleColBandSize w:val="1"/>
      <w:tblCellMar>
        <w:top w:w="0" w:type="dxa"/>
        <w:left w:w="0" w:type="dxa"/>
        <w:bottom w:w="0" w:type="dxa"/>
        <w:right w:w="0" w:type="dxa"/>
      </w:tblCellMar>
    </w:tblPr>
  </w:style>
  <w:style w:type="table" w:customStyle="1" w:styleId="46">
    <w:name w:val="46"/>
    <w:basedOn w:val="TableNormal1"/>
    <w:rsid w:val="00F66CF0"/>
    <w:tblPr>
      <w:tblStyleRowBandSize w:val="1"/>
      <w:tblStyleColBandSize w:val="1"/>
      <w:tblCellMar>
        <w:top w:w="0" w:type="dxa"/>
        <w:left w:w="0" w:type="dxa"/>
        <w:bottom w:w="0" w:type="dxa"/>
        <w:right w:w="0" w:type="dxa"/>
      </w:tblCellMar>
    </w:tblPr>
  </w:style>
  <w:style w:type="table" w:customStyle="1" w:styleId="45">
    <w:name w:val="45"/>
    <w:basedOn w:val="TableNormal1"/>
    <w:rsid w:val="00F66CF0"/>
    <w:tblPr>
      <w:tblStyleRowBandSize w:val="1"/>
      <w:tblStyleColBandSize w:val="1"/>
      <w:tblCellMar>
        <w:top w:w="0" w:type="dxa"/>
        <w:left w:w="0" w:type="dxa"/>
        <w:bottom w:w="0" w:type="dxa"/>
        <w:right w:w="0" w:type="dxa"/>
      </w:tblCellMar>
    </w:tblPr>
  </w:style>
  <w:style w:type="table" w:customStyle="1" w:styleId="44">
    <w:name w:val="44"/>
    <w:basedOn w:val="TableNormal1"/>
    <w:rsid w:val="00F66CF0"/>
    <w:tblPr>
      <w:tblStyleRowBandSize w:val="1"/>
      <w:tblStyleColBandSize w:val="1"/>
      <w:tblCellMar>
        <w:top w:w="0" w:type="dxa"/>
        <w:left w:w="0" w:type="dxa"/>
        <w:bottom w:w="0" w:type="dxa"/>
        <w:right w:w="0" w:type="dxa"/>
      </w:tblCellMar>
    </w:tblPr>
  </w:style>
  <w:style w:type="table" w:customStyle="1" w:styleId="43">
    <w:name w:val="43"/>
    <w:basedOn w:val="TableNormal1"/>
    <w:rsid w:val="00F66CF0"/>
    <w:tblPr>
      <w:tblStyleRowBandSize w:val="1"/>
      <w:tblStyleColBandSize w:val="1"/>
      <w:tblCellMar>
        <w:top w:w="0" w:type="dxa"/>
        <w:left w:w="0" w:type="dxa"/>
        <w:bottom w:w="0" w:type="dxa"/>
        <w:right w:w="0" w:type="dxa"/>
      </w:tblCellMar>
    </w:tblPr>
  </w:style>
  <w:style w:type="table" w:customStyle="1" w:styleId="42">
    <w:name w:val="42"/>
    <w:basedOn w:val="TableNormal1"/>
    <w:rsid w:val="00F66CF0"/>
    <w:tblPr>
      <w:tblStyleRowBandSize w:val="1"/>
      <w:tblStyleColBandSize w:val="1"/>
      <w:tblCellMar>
        <w:top w:w="0" w:type="dxa"/>
        <w:left w:w="0" w:type="dxa"/>
        <w:bottom w:w="0" w:type="dxa"/>
        <w:right w:w="0" w:type="dxa"/>
      </w:tblCellMar>
    </w:tblPr>
  </w:style>
  <w:style w:type="table" w:customStyle="1" w:styleId="41">
    <w:name w:val="41"/>
    <w:basedOn w:val="TableNormal1"/>
    <w:rsid w:val="00F66CF0"/>
    <w:tblPr>
      <w:tblStyleRowBandSize w:val="1"/>
      <w:tblStyleColBandSize w:val="1"/>
      <w:tblCellMar>
        <w:top w:w="0" w:type="dxa"/>
        <w:left w:w="0" w:type="dxa"/>
        <w:bottom w:w="0" w:type="dxa"/>
        <w:right w:w="0" w:type="dxa"/>
      </w:tblCellMar>
    </w:tblPr>
  </w:style>
  <w:style w:type="table" w:customStyle="1" w:styleId="40">
    <w:name w:val="40"/>
    <w:basedOn w:val="TableNormal1"/>
    <w:rsid w:val="00F66CF0"/>
    <w:tblPr>
      <w:tblStyleRowBandSize w:val="1"/>
      <w:tblStyleColBandSize w:val="1"/>
      <w:tblCellMar>
        <w:top w:w="0" w:type="dxa"/>
        <w:left w:w="0" w:type="dxa"/>
        <w:bottom w:w="0" w:type="dxa"/>
        <w:right w:w="0" w:type="dxa"/>
      </w:tblCellMar>
    </w:tblPr>
  </w:style>
  <w:style w:type="table" w:customStyle="1" w:styleId="39">
    <w:name w:val="39"/>
    <w:basedOn w:val="TableNormal1"/>
    <w:rsid w:val="00F66CF0"/>
    <w:tblPr>
      <w:tblStyleRowBandSize w:val="1"/>
      <w:tblStyleColBandSize w:val="1"/>
      <w:tblCellMar>
        <w:top w:w="0" w:type="dxa"/>
        <w:left w:w="0" w:type="dxa"/>
        <w:bottom w:w="0" w:type="dxa"/>
        <w:right w:w="0" w:type="dxa"/>
      </w:tblCellMar>
    </w:tblPr>
  </w:style>
  <w:style w:type="table" w:customStyle="1" w:styleId="38">
    <w:name w:val="38"/>
    <w:basedOn w:val="TableNormal1"/>
    <w:rsid w:val="00F66CF0"/>
    <w:tblPr>
      <w:tblStyleRowBandSize w:val="1"/>
      <w:tblStyleColBandSize w:val="1"/>
      <w:tblCellMar>
        <w:top w:w="0" w:type="dxa"/>
        <w:left w:w="0" w:type="dxa"/>
        <w:bottom w:w="0" w:type="dxa"/>
        <w:right w:w="0" w:type="dxa"/>
      </w:tblCellMar>
    </w:tblPr>
  </w:style>
  <w:style w:type="table" w:customStyle="1" w:styleId="37">
    <w:name w:val="37"/>
    <w:basedOn w:val="TableNormal1"/>
    <w:rsid w:val="00F66CF0"/>
    <w:tblPr>
      <w:tblStyleRowBandSize w:val="1"/>
      <w:tblStyleColBandSize w:val="1"/>
      <w:tblCellMar>
        <w:top w:w="0" w:type="dxa"/>
        <w:left w:w="0" w:type="dxa"/>
        <w:bottom w:w="0" w:type="dxa"/>
        <w:right w:w="0" w:type="dxa"/>
      </w:tblCellMar>
    </w:tblPr>
  </w:style>
  <w:style w:type="table" w:customStyle="1" w:styleId="36">
    <w:name w:val="36"/>
    <w:basedOn w:val="TableNormal1"/>
    <w:rsid w:val="00F66CF0"/>
    <w:tblPr>
      <w:tblStyleRowBandSize w:val="1"/>
      <w:tblStyleColBandSize w:val="1"/>
      <w:tblCellMar>
        <w:top w:w="0" w:type="dxa"/>
        <w:left w:w="0" w:type="dxa"/>
        <w:bottom w:w="0" w:type="dxa"/>
        <w:right w:w="0" w:type="dxa"/>
      </w:tblCellMar>
    </w:tblPr>
  </w:style>
  <w:style w:type="table" w:customStyle="1" w:styleId="35">
    <w:name w:val="35"/>
    <w:basedOn w:val="TableNormal1"/>
    <w:rsid w:val="00F66CF0"/>
    <w:tblPr>
      <w:tblStyleRowBandSize w:val="1"/>
      <w:tblStyleColBandSize w:val="1"/>
      <w:tblCellMar>
        <w:top w:w="0" w:type="dxa"/>
        <w:left w:w="0" w:type="dxa"/>
        <w:bottom w:w="0" w:type="dxa"/>
        <w:right w:w="0" w:type="dxa"/>
      </w:tblCellMar>
    </w:tblPr>
  </w:style>
  <w:style w:type="table" w:customStyle="1" w:styleId="34">
    <w:name w:val="34"/>
    <w:basedOn w:val="TableNormal1"/>
    <w:rsid w:val="00F66CF0"/>
    <w:tblPr>
      <w:tblStyleRowBandSize w:val="1"/>
      <w:tblStyleColBandSize w:val="1"/>
      <w:tblCellMar>
        <w:top w:w="0" w:type="dxa"/>
        <w:left w:w="0" w:type="dxa"/>
        <w:bottom w:w="0" w:type="dxa"/>
        <w:right w:w="0" w:type="dxa"/>
      </w:tblCellMar>
    </w:tblPr>
  </w:style>
  <w:style w:type="table" w:customStyle="1" w:styleId="33">
    <w:name w:val="33"/>
    <w:basedOn w:val="TableNormal1"/>
    <w:rsid w:val="00F66CF0"/>
    <w:tblPr>
      <w:tblStyleRowBandSize w:val="1"/>
      <w:tblStyleColBandSize w:val="1"/>
      <w:tblCellMar>
        <w:top w:w="0" w:type="dxa"/>
        <w:left w:w="0" w:type="dxa"/>
        <w:bottom w:w="0" w:type="dxa"/>
        <w:right w:w="0" w:type="dxa"/>
      </w:tblCellMar>
    </w:tblPr>
  </w:style>
  <w:style w:type="table" w:customStyle="1" w:styleId="32">
    <w:name w:val="32"/>
    <w:basedOn w:val="TableNormal1"/>
    <w:rsid w:val="00F66CF0"/>
    <w:tblPr>
      <w:tblStyleRowBandSize w:val="1"/>
      <w:tblStyleColBandSize w:val="1"/>
      <w:tblCellMar>
        <w:top w:w="0" w:type="dxa"/>
        <w:left w:w="0" w:type="dxa"/>
        <w:bottom w:w="0" w:type="dxa"/>
        <w:right w:w="0" w:type="dxa"/>
      </w:tblCellMar>
    </w:tblPr>
  </w:style>
  <w:style w:type="table" w:customStyle="1" w:styleId="31">
    <w:name w:val="31"/>
    <w:basedOn w:val="TableNormal1"/>
    <w:rsid w:val="00F66CF0"/>
    <w:tblPr>
      <w:tblStyleRowBandSize w:val="1"/>
      <w:tblStyleColBandSize w:val="1"/>
      <w:tblCellMar>
        <w:top w:w="0" w:type="dxa"/>
        <w:left w:w="0" w:type="dxa"/>
        <w:bottom w:w="0" w:type="dxa"/>
        <w:right w:w="0" w:type="dxa"/>
      </w:tblCellMar>
    </w:tblPr>
  </w:style>
  <w:style w:type="table" w:customStyle="1" w:styleId="30">
    <w:name w:val="30"/>
    <w:basedOn w:val="TableNormal1"/>
    <w:rsid w:val="00F66CF0"/>
    <w:tblPr>
      <w:tblStyleRowBandSize w:val="1"/>
      <w:tblStyleColBandSize w:val="1"/>
      <w:tblCellMar>
        <w:top w:w="0" w:type="dxa"/>
        <w:left w:w="0" w:type="dxa"/>
        <w:bottom w:w="0" w:type="dxa"/>
        <w:right w:w="0" w:type="dxa"/>
      </w:tblCellMar>
    </w:tblPr>
  </w:style>
  <w:style w:type="table" w:customStyle="1" w:styleId="29">
    <w:name w:val="29"/>
    <w:basedOn w:val="TableNormal1"/>
    <w:rsid w:val="00F66CF0"/>
    <w:tblPr>
      <w:tblStyleRowBandSize w:val="1"/>
      <w:tblStyleColBandSize w:val="1"/>
      <w:tblCellMar>
        <w:top w:w="0" w:type="dxa"/>
        <w:left w:w="0" w:type="dxa"/>
        <w:bottom w:w="0" w:type="dxa"/>
        <w:right w:w="0" w:type="dxa"/>
      </w:tblCellMar>
    </w:tblPr>
  </w:style>
  <w:style w:type="table" w:customStyle="1" w:styleId="28">
    <w:name w:val="28"/>
    <w:basedOn w:val="TableNormal1"/>
    <w:rsid w:val="00F66CF0"/>
    <w:tblPr>
      <w:tblStyleRowBandSize w:val="1"/>
      <w:tblStyleColBandSize w:val="1"/>
      <w:tblCellMar>
        <w:top w:w="0" w:type="dxa"/>
        <w:left w:w="0" w:type="dxa"/>
        <w:bottom w:w="0" w:type="dxa"/>
        <w:right w:w="0" w:type="dxa"/>
      </w:tblCellMar>
    </w:tblPr>
  </w:style>
  <w:style w:type="table" w:customStyle="1" w:styleId="27">
    <w:name w:val="27"/>
    <w:basedOn w:val="TableNormal1"/>
    <w:rsid w:val="00F66CF0"/>
    <w:tblPr>
      <w:tblStyleRowBandSize w:val="1"/>
      <w:tblStyleColBandSize w:val="1"/>
      <w:tblCellMar>
        <w:top w:w="0" w:type="dxa"/>
        <w:left w:w="0" w:type="dxa"/>
        <w:bottom w:w="0" w:type="dxa"/>
        <w:right w:w="0" w:type="dxa"/>
      </w:tblCellMar>
    </w:tblPr>
  </w:style>
  <w:style w:type="table" w:customStyle="1" w:styleId="26">
    <w:name w:val="26"/>
    <w:basedOn w:val="TableNormal1"/>
    <w:rsid w:val="00F66CF0"/>
    <w:tblPr>
      <w:tblStyleRowBandSize w:val="1"/>
      <w:tblStyleColBandSize w:val="1"/>
      <w:tblCellMar>
        <w:top w:w="0" w:type="dxa"/>
        <w:left w:w="0" w:type="dxa"/>
        <w:bottom w:w="0" w:type="dxa"/>
        <w:right w:w="0" w:type="dxa"/>
      </w:tblCellMar>
    </w:tblPr>
  </w:style>
  <w:style w:type="table" w:customStyle="1" w:styleId="25">
    <w:name w:val="25"/>
    <w:basedOn w:val="TableNormal1"/>
    <w:rsid w:val="00F66CF0"/>
    <w:tblPr>
      <w:tblStyleRowBandSize w:val="1"/>
      <w:tblStyleColBandSize w:val="1"/>
      <w:tblCellMar>
        <w:top w:w="0" w:type="dxa"/>
        <w:left w:w="0" w:type="dxa"/>
        <w:bottom w:w="0" w:type="dxa"/>
        <w:right w:w="0" w:type="dxa"/>
      </w:tblCellMar>
    </w:tblPr>
  </w:style>
  <w:style w:type="table" w:customStyle="1" w:styleId="24">
    <w:name w:val="24"/>
    <w:basedOn w:val="TableNormal1"/>
    <w:rsid w:val="00F66CF0"/>
    <w:tblPr>
      <w:tblStyleRowBandSize w:val="1"/>
      <w:tblStyleColBandSize w:val="1"/>
      <w:tblCellMar>
        <w:top w:w="0" w:type="dxa"/>
        <w:left w:w="0" w:type="dxa"/>
        <w:bottom w:w="0" w:type="dxa"/>
        <w:right w:w="0" w:type="dxa"/>
      </w:tblCellMar>
    </w:tblPr>
  </w:style>
  <w:style w:type="table" w:customStyle="1" w:styleId="23">
    <w:name w:val="23"/>
    <w:basedOn w:val="TableNormal1"/>
    <w:rsid w:val="00F66CF0"/>
    <w:tblPr>
      <w:tblStyleRowBandSize w:val="1"/>
      <w:tblStyleColBandSize w:val="1"/>
      <w:tblCellMar>
        <w:top w:w="0" w:type="dxa"/>
        <w:left w:w="0" w:type="dxa"/>
        <w:bottom w:w="0" w:type="dxa"/>
        <w:right w:w="0" w:type="dxa"/>
      </w:tblCellMar>
    </w:tblPr>
  </w:style>
  <w:style w:type="table" w:customStyle="1" w:styleId="22">
    <w:name w:val="22"/>
    <w:basedOn w:val="TableNormal1"/>
    <w:rsid w:val="00F66CF0"/>
    <w:tblPr>
      <w:tblStyleRowBandSize w:val="1"/>
      <w:tblStyleColBandSize w:val="1"/>
      <w:tblCellMar>
        <w:top w:w="0" w:type="dxa"/>
        <w:left w:w="0" w:type="dxa"/>
        <w:bottom w:w="0" w:type="dxa"/>
        <w:right w:w="0" w:type="dxa"/>
      </w:tblCellMar>
    </w:tblPr>
  </w:style>
  <w:style w:type="table" w:customStyle="1" w:styleId="21">
    <w:name w:val="21"/>
    <w:basedOn w:val="TableNormal1"/>
    <w:rsid w:val="00F66CF0"/>
    <w:tblPr>
      <w:tblStyleRowBandSize w:val="1"/>
      <w:tblStyleColBandSize w:val="1"/>
      <w:tblCellMar>
        <w:top w:w="0" w:type="dxa"/>
        <w:left w:w="0" w:type="dxa"/>
        <w:bottom w:w="0" w:type="dxa"/>
        <w:right w:w="0" w:type="dxa"/>
      </w:tblCellMar>
    </w:tblPr>
  </w:style>
  <w:style w:type="table" w:customStyle="1" w:styleId="20">
    <w:name w:val="20"/>
    <w:basedOn w:val="TableNormal1"/>
    <w:rsid w:val="00F66CF0"/>
    <w:tblPr>
      <w:tblStyleRowBandSize w:val="1"/>
      <w:tblStyleColBandSize w:val="1"/>
      <w:tblCellMar>
        <w:top w:w="0" w:type="dxa"/>
        <w:left w:w="0" w:type="dxa"/>
        <w:bottom w:w="0" w:type="dxa"/>
        <w:right w:w="0" w:type="dxa"/>
      </w:tblCellMar>
    </w:tblPr>
  </w:style>
  <w:style w:type="table" w:customStyle="1" w:styleId="19">
    <w:name w:val="19"/>
    <w:basedOn w:val="TableNormal1"/>
    <w:rsid w:val="00F66CF0"/>
    <w:tblPr>
      <w:tblStyleRowBandSize w:val="1"/>
      <w:tblStyleColBandSize w:val="1"/>
      <w:tblCellMar>
        <w:top w:w="0" w:type="dxa"/>
        <w:left w:w="0" w:type="dxa"/>
        <w:bottom w:w="0" w:type="dxa"/>
        <w:right w:w="0" w:type="dxa"/>
      </w:tblCellMar>
    </w:tblPr>
  </w:style>
  <w:style w:type="table" w:customStyle="1" w:styleId="18">
    <w:name w:val="18"/>
    <w:basedOn w:val="TableNormal1"/>
    <w:rsid w:val="00F66CF0"/>
    <w:tblPr>
      <w:tblStyleRowBandSize w:val="1"/>
      <w:tblStyleColBandSize w:val="1"/>
      <w:tblCellMar>
        <w:top w:w="0" w:type="dxa"/>
        <w:left w:w="0" w:type="dxa"/>
        <w:bottom w:w="0" w:type="dxa"/>
        <w:right w:w="0" w:type="dxa"/>
      </w:tblCellMar>
    </w:tblPr>
  </w:style>
  <w:style w:type="table" w:customStyle="1" w:styleId="17">
    <w:name w:val="17"/>
    <w:basedOn w:val="TableNormal1"/>
    <w:rsid w:val="00F66CF0"/>
    <w:tblPr>
      <w:tblStyleRowBandSize w:val="1"/>
      <w:tblStyleColBandSize w:val="1"/>
      <w:tblCellMar>
        <w:top w:w="0" w:type="dxa"/>
        <w:left w:w="0" w:type="dxa"/>
        <w:bottom w:w="0" w:type="dxa"/>
        <w:right w:w="0" w:type="dxa"/>
      </w:tblCellMar>
    </w:tblPr>
  </w:style>
  <w:style w:type="table" w:customStyle="1" w:styleId="16">
    <w:name w:val="16"/>
    <w:basedOn w:val="TableNormal1"/>
    <w:rsid w:val="00F66CF0"/>
    <w:tblPr>
      <w:tblStyleRowBandSize w:val="1"/>
      <w:tblStyleColBandSize w:val="1"/>
      <w:tblCellMar>
        <w:top w:w="0" w:type="dxa"/>
        <w:left w:w="0" w:type="dxa"/>
        <w:bottom w:w="0" w:type="dxa"/>
        <w:right w:w="0" w:type="dxa"/>
      </w:tblCellMar>
    </w:tblPr>
  </w:style>
  <w:style w:type="table" w:customStyle="1" w:styleId="15">
    <w:name w:val="15"/>
    <w:basedOn w:val="TableNormal1"/>
    <w:rsid w:val="00F66CF0"/>
    <w:tblPr>
      <w:tblStyleRowBandSize w:val="1"/>
      <w:tblStyleColBandSize w:val="1"/>
      <w:tblCellMar>
        <w:top w:w="0" w:type="dxa"/>
        <w:left w:w="0" w:type="dxa"/>
        <w:bottom w:w="0" w:type="dxa"/>
        <w:right w:w="0" w:type="dxa"/>
      </w:tblCellMar>
    </w:tblPr>
  </w:style>
  <w:style w:type="table" w:customStyle="1" w:styleId="14">
    <w:name w:val="14"/>
    <w:basedOn w:val="TableNormal1"/>
    <w:rsid w:val="00F66CF0"/>
    <w:tblPr>
      <w:tblStyleRowBandSize w:val="1"/>
      <w:tblStyleColBandSize w:val="1"/>
      <w:tblCellMar>
        <w:top w:w="0" w:type="dxa"/>
        <w:left w:w="0" w:type="dxa"/>
        <w:bottom w:w="0" w:type="dxa"/>
        <w:right w:w="0" w:type="dxa"/>
      </w:tblCellMar>
    </w:tblPr>
  </w:style>
  <w:style w:type="table" w:customStyle="1" w:styleId="13">
    <w:name w:val="13"/>
    <w:basedOn w:val="TableNormal1"/>
    <w:rsid w:val="00F66CF0"/>
    <w:tblPr>
      <w:tblStyleRowBandSize w:val="1"/>
      <w:tblStyleColBandSize w:val="1"/>
      <w:tblCellMar>
        <w:top w:w="0" w:type="dxa"/>
        <w:left w:w="0" w:type="dxa"/>
        <w:bottom w:w="0" w:type="dxa"/>
        <w:right w:w="0" w:type="dxa"/>
      </w:tblCellMar>
    </w:tblPr>
  </w:style>
  <w:style w:type="table" w:customStyle="1" w:styleId="12">
    <w:name w:val="12"/>
    <w:basedOn w:val="TableNormal1"/>
    <w:rsid w:val="00F66CF0"/>
    <w:tblPr>
      <w:tblStyleRowBandSize w:val="1"/>
      <w:tblStyleColBandSize w:val="1"/>
      <w:tblCellMar>
        <w:top w:w="0" w:type="dxa"/>
        <w:left w:w="0" w:type="dxa"/>
        <w:bottom w:w="0" w:type="dxa"/>
        <w:right w:w="0" w:type="dxa"/>
      </w:tblCellMar>
    </w:tblPr>
  </w:style>
  <w:style w:type="table" w:customStyle="1" w:styleId="11">
    <w:name w:val="11"/>
    <w:basedOn w:val="TableNormal1"/>
    <w:rsid w:val="00F66CF0"/>
    <w:tblPr>
      <w:tblStyleRowBandSize w:val="1"/>
      <w:tblStyleColBandSize w:val="1"/>
      <w:tblCellMar>
        <w:top w:w="0" w:type="dxa"/>
        <w:left w:w="0" w:type="dxa"/>
        <w:bottom w:w="0" w:type="dxa"/>
        <w:right w:w="0" w:type="dxa"/>
      </w:tblCellMar>
    </w:tblPr>
  </w:style>
  <w:style w:type="table" w:customStyle="1" w:styleId="10">
    <w:name w:val="10"/>
    <w:basedOn w:val="TableNormal1"/>
    <w:rsid w:val="00F66CF0"/>
    <w:tblPr>
      <w:tblStyleRowBandSize w:val="1"/>
      <w:tblStyleColBandSize w:val="1"/>
      <w:tblCellMar>
        <w:top w:w="0" w:type="dxa"/>
        <w:left w:w="0" w:type="dxa"/>
        <w:bottom w:w="0" w:type="dxa"/>
        <w:right w:w="0" w:type="dxa"/>
      </w:tblCellMar>
    </w:tblPr>
  </w:style>
  <w:style w:type="table" w:customStyle="1" w:styleId="9">
    <w:name w:val="9"/>
    <w:basedOn w:val="TableNormal1"/>
    <w:rsid w:val="00F66CF0"/>
    <w:tblPr>
      <w:tblStyleRowBandSize w:val="1"/>
      <w:tblStyleColBandSize w:val="1"/>
      <w:tblCellMar>
        <w:top w:w="0" w:type="dxa"/>
        <w:left w:w="0" w:type="dxa"/>
        <w:bottom w:w="0" w:type="dxa"/>
        <w:right w:w="0" w:type="dxa"/>
      </w:tblCellMar>
    </w:tblPr>
  </w:style>
  <w:style w:type="table" w:customStyle="1" w:styleId="8">
    <w:name w:val="8"/>
    <w:basedOn w:val="TableNormal1"/>
    <w:rsid w:val="00F66CF0"/>
    <w:tblPr>
      <w:tblStyleRowBandSize w:val="1"/>
      <w:tblStyleColBandSize w:val="1"/>
      <w:tblCellMar>
        <w:top w:w="0" w:type="dxa"/>
        <w:left w:w="0" w:type="dxa"/>
        <w:bottom w:w="0" w:type="dxa"/>
        <w:right w:w="0" w:type="dxa"/>
      </w:tblCellMar>
    </w:tblPr>
  </w:style>
  <w:style w:type="table" w:customStyle="1" w:styleId="7">
    <w:name w:val="7"/>
    <w:basedOn w:val="TableNormal1"/>
    <w:rsid w:val="00F66CF0"/>
    <w:tblPr>
      <w:tblStyleRowBandSize w:val="1"/>
      <w:tblStyleColBandSize w:val="1"/>
      <w:tblCellMar>
        <w:top w:w="0" w:type="dxa"/>
        <w:left w:w="0" w:type="dxa"/>
        <w:bottom w:w="0" w:type="dxa"/>
        <w:right w:w="0" w:type="dxa"/>
      </w:tblCellMar>
    </w:tblPr>
  </w:style>
  <w:style w:type="table" w:customStyle="1" w:styleId="6">
    <w:name w:val="6"/>
    <w:basedOn w:val="TableNormal1"/>
    <w:rsid w:val="00F66CF0"/>
    <w:tblPr>
      <w:tblStyleRowBandSize w:val="1"/>
      <w:tblStyleColBandSize w:val="1"/>
      <w:tblCellMar>
        <w:top w:w="0" w:type="dxa"/>
        <w:left w:w="0" w:type="dxa"/>
        <w:bottom w:w="0" w:type="dxa"/>
        <w:right w:w="0" w:type="dxa"/>
      </w:tblCellMar>
    </w:tblPr>
  </w:style>
  <w:style w:type="table" w:customStyle="1" w:styleId="5">
    <w:name w:val="5"/>
    <w:basedOn w:val="TableNormal1"/>
    <w:rsid w:val="00F66CF0"/>
    <w:tblPr>
      <w:tblStyleRowBandSize w:val="1"/>
      <w:tblStyleColBandSize w:val="1"/>
      <w:tblCellMar>
        <w:top w:w="0" w:type="dxa"/>
        <w:left w:w="0" w:type="dxa"/>
        <w:bottom w:w="0" w:type="dxa"/>
        <w:right w:w="0" w:type="dxa"/>
      </w:tblCellMar>
    </w:tblPr>
  </w:style>
  <w:style w:type="table" w:customStyle="1" w:styleId="4">
    <w:name w:val="4"/>
    <w:basedOn w:val="TableNormal1"/>
    <w:rsid w:val="00F66CF0"/>
    <w:tblPr>
      <w:tblStyleRowBandSize w:val="1"/>
      <w:tblStyleColBandSize w:val="1"/>
      <w:tblCellMar>
        <w:top w:w="0" w:type="dxa"/>
        <w:left w:w="0" w:type="dxa"/>
        <w:bottom w:w="0" w:type="dxa"/>
        <w:right w:w="0" w:type="dxa"/>
      </w:tblCellMar>
    </w:tblPr>
  </w:style>
  <w:style w:type="table" w:customStyle="1" w:styleId="3">
    <w:name w:val="3"/>
    <w:basedOn w:val="TableNormal1"/>
    <w:rsid w:val="00F66CF0"/>
    <w:tblPr>
      <w:tblStyleRowBandSize w:val="1"/>
      <w:tblStyleColBandSize w:val="1"/>
      <w:tblCellMar>
        <w:top w:w="0" w:type="dxa"/>
        <w:left w:w="0" w:type="dxa"/>
        <w:bottom w:w="0" w:type="dxa"/>
        <w:right w:w="0" w:type="dxa"/>
      </w:tblCellMar>
    </w:tblPr>
  </w:style>
  <w:style w:type="table" w:customStyle="1" w:styleId="2">
    <w:name w:val="2"/>
    <w:basedOn w:val="TableNormal1"/>
    <w:rsid w:val="00F66CF0"/>
    <w:tblPr>
      <w:tblStyleRowBandSize w:val="1"/>
      <w:tblStyleColBandSize w:val="1"/>
      <w:tblCellMar>
        <w:top w:w="0" w:type="dxa"/>
        <w:left w:w="0" w:type="dxa"/>
        <w:bottom w:w="0" w:type="dxa"/>
        <w:right w:w="0" w:type="dxa"/>
      </w:tblCellMar>
    </w:tblPr>
  </w:style>
  <w:style w:type="table" w:customStyle="1" w:styleId="1">
    <w:name w:val="1"/>
    <w:basedOn w:val="TableNormal1"/>
    <w:rsid w:val="00F66CF0"/>
    <w:tblPr>
      <w:tblStyleRowBandSize w:val="1"/>
      <w:tblStyleColBandSize w:val="1"/>
      <w:tblCellMar>
        <w:top w:w="0" w:type="dxa"/>
        <w:left w:w="0" w:type="dxa"/>
        <w:bottom w:w="0" w:type="dxa"/>
        <w:right w:w="0" w:type="dxa"/>
      </w:tblCellMar>
    </w:tblPr>
  </w:style>
  <w:style w:type="paragraph" w:styleId="Textodecomentrio">
    <w:name w:val="annotation text"/>
    <w:basedOn w:val="Normal"/>
    <w:link w:val="TextodecomentrioChar"/>
    <w:uiPriority w:val="99"/>
    <w:unhideWhenUsed/>
    <w:rsid w:val="00F66CF0"/>
    <w:rPr>
      <w:rFonts w:ascii="Arial" w:eastAsia="Arial" w:hAnsi="Arial" w:cs="Arial"/>
      <w:color w:val="000000"/>
      <w:sz w:val="20"/>
    </w:rPr>
  </w:style>
  <w:style w:type="character" w:customStyle="1" w:styleId="TextodecomentrioChar">
    <w:name w:val="Texto de comentário Char"/>
    <w:basedOn w:val="Fontepargpadro"/>
    <w:link w:val="Textodecomentrio"/>
    <w:uiPriority w:val="99"/>
    <w:rsid w:val="00F66CF0"/>
    <w:rPr>
      <w:rFonts w:ascii="Arial" w:eastAsia="Arial" w:hAnsi="Arial" w:cs="Arial"/>
      <w:color w:val="000000"/>
    </w:rPr>
  </w:style>
  <w:style w:type="character" w:styleId="Refdecomentrio">
    <w:name w:val="annotation reference"/>
    <w:basedOn w:val="Fontepargpadro"/>
    <w:uiPriority w:val="99"/>
    <w:unhideWhenUsed/>
    <w:rsid w:val="00F66CF0"/>
    <w:rPr>
      <w:sz w:val="16"/>
      <w:szCs w:val="16"/>
    </w:rPr>
  </w:style>
  <w:style w:type="paragraph" w:styleId="Textodebalo">
    <w:name w:val="Balloon Text"/>
    <w:basedOn w:val="Normal"/>
    <w:link w:val="TextodebaloChar"/>
    <w:uiPriority w:val="99"/>
    <w:unhideWhenUsed/>
    <w:rsid w:val="00F66CF0"/>
    <w:rPr>
      <w:rFonts w:ascii="Segoe UI" w:eastAsia="Arial" w:hAnsi="Segoe UI" w:cs="Segoe UI"/>
      <w:color w:val="000000"/>
      <w:sz w:val="18"/>
      <w:szCs w:val="18"/>
    </w:rPr>
  </w:style>
  <w:style w:type="character" w:customStyle="1" w:styleId="TextodebaloChar">
    <w:name w:val="Texto de balão Char"/>
    <w:basedOn w:val="Fontepargpadro"/>
    <w:link w:val="Textodebalo"/>
    <w:uiPriority w:val="99"/>
    <w:rsid w:val="00F66CF0"/>
    <w:rPr>
      <w:rFonts w:ascii="Segoe UI" w:eastAsia="Arial" w:hAnsi="Segoe UI" w:cs="Segoe UI"/>
      <w:color w:val="000000"/>
      <w:sz w:val="18"/>
      <w:szCs w:val="18"/>
    </w:rPr>
  </w:style>
  <w:style w:type="paragraph" w:customStyle="1" w:styleId="Default">
    <w:name w:val="Default"/>
    <w:rsid w:val="00F66CF0"/>
    <w:pPr>
      <w:autoSpaceDE w:val="0"/>
      <w:autoSpaceDN w:val="0"/>
      <w:adjustRightInd w:val="0"/>
    </w:pPr>
    <w:rPr>
      <w:rFonts w:ascii="Arial" w:hAnsi="Arial" w:cs="Arial"/>
      <w:color w:val="000000"/>
      <w:sz w:val="24"/>
      <w:szCs w:val="24"/>
    </w:rPr>
  </w:style>
  <w:style w:type="paragraph" w:styleId="Textodenotaderodap">
    <w:name w:val="footnote text"/>
    <w:basedOn w:val="Normal"/>
    <w:link w:val="TextodenotaderodapChar"/>
    <w:unhideWhenUsed/>
    <w:rsid w:val="00F66CF0"/>
    <w:pPr>
      <w:spacing w:after="200" w:line="276" w:lineRule="auto"/>
    </w:pPr>
    <w:rPr>
      <w:rFonts w:ascii="Calibri" w:eastAsia="Calibri" w:hAnsi="Calibri"/>
      <w:sz w:val="20"/>
      <w:lang w:eastAsia="en-US"/>
    </w:rPr>
  </w:style>
  <w:style w:type="character" w:customStyle="1" w:styleId="TextodenotaderodapChar">
    <w:name w:val="Texto de nota de rodapé Char"/>
    <w:basedOn w:val="Fontepargpadro"/>
    <w:link w:val="Textodenotaderodap"/>
    <w:rsid w:val="00F66CF0"/>
    <w:rPr>
      <w:rFonts w:ascii="Calibri" w:eastAsia="Calibri" w:hAnsi="Calibri"/>
      <w:lang w:eastAsia="en-US"/>
    </w:rPr>
  </w:style>
  <w:style w:type="character" w:customStyle="1" w:styleId="apple-style-span">
    <w:name w:val="apple-style-span"/>
    <w:basedOn w:val="Fontepargpadro"/>
    <w:rsid w:val="00F66CF0"/>
  </w:style>
  <w:style w:type="character" w:customStyle="1" w:styleId="apple-converted-space">
    <w:name w:val="apple-converted-space"/>
    <w:basedOn w:val="Fontepargpadro"/>
    <w:rsid w:val="00F66CF0"/>
  </w:style>
  <w:style w:type="character" w:styleId="Forte">
    <w:name w:val="Strong"/>
    <w:basedOn w:val="Fontepargpadro"/>
    <w:uiPriority w:val="22"/>
    <w:qFormat/>
    <w:rsid w:val="00F66CF0"/>
    <w:rPr>
      <w:b/>
      <w:bCs/>
    </w:rPr>
  </w:style>
  <w:style w:type="paragraph" w:styleId="Assuntodocomentrio">
    <w:name w:val="annotation subject"/>
    <w:basedOn w:val="Textodecomentrio"/>
    <w:next w:val="Textodecomentrio"/>
    <w:link w:val="AssuntodocomentrioChar"/>
    <w:uiPriority w:val="99"/>
    <w:unhideWhenUsed/>
    <w:rsid w:val="00F66CF0"/>
    <w:rPr>
      <w:b/>
      <w:bCs/>
    </w:rPr>
  </w:style>
  <w:style w:type="character" w:customStyle="1" w:styleId="AssuntodocomentrioChar">
    <w:name w:val="Assunto do comentário Char"/>
    <w:basedOn w:val="TextodecomentrioChar"/>
    <w:link w:val="Assuntodocomentrio"/>
    <w:uiPriority w:val="99"/>
    <w:rsid w:val="00F66CF0"/>
    <w:rPr>
      <w:rFonts w:ascii="Arial" w:eastAsia="Arial" w:hAnsi="Arial" w:cs="Arial"/>
      <w:b/>
      <w:bCs/>
      <w:color w:val="000000"/>
    </w:rPr>
  </w:style>
  <w:style w:type="paragraph" w:styleId="Sumrio1">
    <w:name w:val="toc 1"/>
    <w:basedOn w:val="Normal"/>
    <w:next w:val="Normal"/>
    <w:autoRedefine/>
    <w:uiPriority w:val="39"/>
    <w:unhideWhenUsed/>
    <w:rsid w:val="00F66CF0"/>
    <w:pPr>
      <w:tabs>
        <w:tab w:val="right" w:leader="dot" w:pos="9019"/>
      </w:tabs>
      <w:spacing w:after="100" w:line="276" w:lineRule="auto"/>
      <w:jc w:val="both"/>
    </w:pPr>
    <w:rPr>
      <w:rFonts w:ascii="Arial" w:eastAsia="Arial" w:hAnsi="Arial" w:cs="Arial"/>
      <w:noProof/>
      <w:color w:val="000000"/>
      <w:sz w:val="20"/>
      <w:szCs w:val="22"/>
    </w:rPr>
  </w:style>
  <w:style w:type="paragraph" w:styleId="Sumrio2">
    <w:name w:val="toc 2"/>
    <w:basedOn w:val="Normal"/>
    <w:next w:val="Normal"/>
    <w:autoRedefine/>
    <w:uiPriority w:val="39"/>
    <w:unhideWhenUsed/>
    <w:rsid w:val="00F66CF0"/>
    <w:pPr>
      <w:tabs>
        <w:tab w:val="right" w:leader="dot" w:pos="9019"/>
      </w:tabs>
      <w:spacing w:after="100" w:line="276" w:lineRule="auto"/>
      <w:ind w:left="220"/>
    </w:pPr>
    <w:rPr>
      <w:rFonts w:ascii="Arial" w:eastAsia="Arial" w:hAnsi="Arial" w:cs="Arial"/>
      <w:b/>
      <w:noProof/>
      <w:color w:val="000000"/>
      <w:sz w:val="20"/>
      <w:szCs w:val="22"/>
    </w:rPr>
  </w:style>
  <w:style w:type="paragraph" w:styleId="Sumrio3">
    <w:name w:val="toc 3"/>
    <w:basedOn w:val="Normal"/>
    <w:next w:val="Normal"/>
    <w:autoRedefine/>
    <w:uiPriority w:val="39"/>
    <w:unhideWhenUsed/>
    <w:rsid w:val="00F66CF0"/>
    <w:pPr>
      <w:spacing w:after="100" w:line="276" w:lineRule="auto"/>
      <w:ind w:left="440"/>
    </w:pPr>
    <w:rPr>
      <w:rFonts w:ascii="Arial" w:eastAsia="Arial" w:hAnsi="Arial" w:cs="Arial"/>
      <w:color w:val="000000"/>
      <w:sz w:val="20"/>
      <w:szCs w:val="22"/>
    </w:rPr>
  </w:style>
  <w:style w:type="character" w:styleId="Refdenotaderodap">
    <w:name w:val="footnote reference"/>
    <w:basedOn w:val="Fontepargpadro"/>
    <w:uiPriority w:val="99"/>
    <w:unhideWhenUsed/>
    <w:rsid w:val="00F66CF0"/>
    <w:rPr>
      <w:vertAlign w:val="superscript"/>
    </w:rPr>
  </w:style>
  <w:style w:type="character" w:styleId="nfase">
    <w:name w:val="Emphasis"/>
    <w:basedOn w:val="Fontepargpadro"/>
    <w:uiPriority w:val="20"/>
    <w:qFormat/>
    <w:rsid w:val="00F66CF0"/>
    <w:rPr>
      <w:i/>
      <w:iCs/>
    </w:rPr>
  </w:style>
  <w:style w:type="paragraph" w:styleId="SemEspaamento">
    <w:name w:val="No Spacing"/>
    <w:uiPriority w:val="1"/>
    <w:qFormat/>
    <w:rsid w:val="00F66CF0"/>
    <w:rPr>
      <w:rFonts w:ascii="Arial" w:eastAsia="Arial" w:hAnsi="Arial" w:cs="Arial"/>
      <w:color w:val="000000"/>
      <w:szCs w:val="22"/>
    </w:rPr>
  </w:style>
  <w:style w:type="paragraph" w:customStyle="1" w:styleId="Recuodecorpodetexto21">
    <w:name w:val="Recuo de corpo de texto 21"/>
    <w:basedOn w:val="Normal"/>
    <w:rsid w:val="00F66CF0"/>
    <w:pPr>
      <w:suppressAutoHyphens/>
      <w:spacing w:after="120" w:line="480" w:lineRule="auto"/>
      <w:ind w:left="283"/>
    </w:pPr>
    <w:rPr>
      <w:kern w:val="1"/>
      <w:szCs w:val="24"/>
    </w:rPr>
  </w:style>
  <w:style w:type="paragraph" w:styleId="Corpodetexto">
    <w:name w:val="Body Text"/>
    <w:basedOn w:val="Normal"/>
    <w:link w:val="CorpodetextoChar"/>
    <w:uiPriority w:val="99"/>
    <w:rsid w:val="00F3329E"/>
    <w:pPr>
      <w:spacing w:after="120"/>
    </w:pPr>
  </w:style>
  <w:style w:type="character" w:customStyle="1" w:styleId="CorpodetextoChar">
    <w:name w:val="Corpo de texto Char"/>
    <w:basedOn w:val="Fontepargpadro"/>
    <w:link w:val="Corpodetexto"/>
    <w:uiPriority w:val="99"/>
    <w:rsid w:val="00F3329E"/>
    <w:rPr>
      <w:sz w:val="24"/>
    </w:rPr>
  </w:style>
  <w:style w:type="paragraph" w:customStyle="1" w:styleId="Convocao-Tituloprimrio">
    <w:name w:val="Convocação - Titulo primário"/>
    <w:basedOn w:val="Ttulo1"/>
    <w:qFormat/>
    <w:rsid w:val="00F3329E"/>
    <w:pPr>
      <w:spacing w:before="0" w:after="0"/>
      <w:jc w:val="both"/>
    </w:pPr>
    <w:rPr>
      <w:rFonts w:ascii="Arial" w:hAnsi="Arial" w:cs="Arial"/>
      <w:bCs w:val="0"/>
      <w:kern w:val="0"/>
      <w:sz w:val="20"/>
      <w:szCs w:val="20"/>
    </w:rPr>
  </w:style>
  <w:style w:type="paragraph" w:customStyle="1" w:styleId="Convocao-Ttulosecundrio">
    <w:name w:val="Convocação - Título secundário"/>
    <w:basedOn w:val="Ttulo2"/>
    <w:qFormat/>
    <w:rsid w:val="00731965"/>
    <w:pPr>
      <w:jc w:val="both"/>
    </w:pPr>
    <w:rPr>
      <w:rFonts w:cs="Arial"/>
      <w:b/>
      <w:color w:val="auto"/>
      <w:sz w:val="20"/>
    </w:rPr>
  </w:style>
  <w:style w:type="paragraph" w:styleId="Reviso">
    <w:name w:val="Revision"/>
    <w:hidden/>
    <w:uiPriority w:val="99"/>
    <w:semiHidden/>
    <w:rsid w:val="004D59CF"/>
    <w:rPr>
      <w:sz w:val="24"/>
    </w:rPr>
  </w:style>
  <w:style w:type="paragraph" w:styleId="Textodenotadefim">
    <w:name w:val="endnote text"/>
    <w:basedOn w:val="Normal"/>
    <w:link w:val="TextodenotadefimChar"/>
    <w:rsid w:val="00CB73C2"/>
    <w:rPr>
      <w:sz w:val="20"/>
    </w:rPr>
  </w:style>
  <w:style w:type="character" w:customStyle="1" w:styleId="TextodenotadefimChar">
    <w:name w:val="Texto de nota de fim Char"/>
    <w:basedOn w:val="Fontepargpadro"/>
    <w:link w:val="Textodenotadefim"/>
    <w:rsid w:val="00CB73C2"/>
  </w:style>
  <w:style w:type="character" w:styleId="Refdenotadefim">
    <w:name w:val="endnote reference"/>
    <w:basedOn w:val="Fontepargpadro"/>
    <w:rsid w:val="00CB73C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29599803">
      <w:bodyDiv w:val="1"/>
      <w:marLeft w:val="0"/>
      <w:marRight w:val="0"/>
      <w:marTop w:val="0"/>
      <w:marBottom w:val="0"/>
      <w:divBdr>
        <w:top w:val="none" w:sz="0" w:space="0" w:color="auto"/>
        <w:left w:val="none" w:sz="0" w:space="0" w:color="auto"/>
        <w:bottom w:val="none" w:sz="0" w:space="0" w:color="auto"/>
        <w:right w:val="none" w:sz="0" w:space="0" w:color="auto"/>
      </w:divBdr>
    </w:div>
    <w:div w:id="1137868605">
      <w:bodyDiv w:val="1"/>
      <w:marLeft w:val="0"/>
      <w:marRight w:val="0"/>
      <w:marTop w:val="0"/>
      <w:marBottom w:val="0"/>
      <w:divBdr>
        <w:top w:val="none" w:sz="0" w:space="0" w:color="auto"/>
        <w:left w:val="none" w:sz="0" w:space="0" w:color="auto"/>
        <w:bottom w:val="none" w:sz="0" w:space="0" w:color="auto"/>
        <w:right w:val="none" w:sz="0" w:space="0" w:color="auto"/>
      </w:divBdr>
    </w:div>
    <w:div w:id="1496797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adodacultura.sp.gov.br" TargetMode="External"/><Relationship Id="rId13" Type="http://schemas.openxmlformats.org/officeDocument/2006/relationships/hyperlink" Target="http://www3.prefeitura.sp.gov.br/SF8576_CERT_INTERNET/EmitirCertidaoCCM.aspx" TargetMode="External"/><Relationship Id="rId18" Type="http://schemas.openxmlformats.org/officeDocument/2006/relationships/hyperlink" Target="http://www.tst.jus.br/certidao"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dividaativa.pge.sp.gov.br/" TargetMode="External"/><Relationship Id="rId17" Type="http://schemas.openxmlformats.org/officeDocument/2006/relationships/hyperlink" Target="http://www.cadastrodeentidades.sp.gov.br/" TargetMode="External"/><Relationship Id="rId2" Type="http://schemas.openxmlformats.org/officeDocument/2006/relationships/numbering" Target="numbering.xml"/><Relationship Id="rId16" Type="http://schemas.openxmlformats.org/officeDocument/2006/relationships/hyperlink" Target="http://www.sancoes.sp.gov.br/" TargetMode="External"/><Relationship Id="rId20" Type="http://schemas.openxmlformats.org/officeDocument/2006/relationships/footer" Target="footer1.xml"/><Relationship Id="rId41"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ifge.caixa.gov.br/Cidadao/Crf/FgeCfSCriteriosPesquisa.asp" TargetMode="External"/><Relationship Id="rId5" Type="http://schemas.openxmlformats.org/officeDocument/2006/relationships/webSettings" Target="webSettings.xml"/><Relationship Id="rId15" Type="http://schemas.openxmlformats.org/officeDocument/2006/relationships/hyperlink" Target="http://www4.tce.sp.gov.br/consulta-apenados" TargetMode="External"/><Relationship Id="rId23" Type="http://schemas.openxmlformats.org/officeDocument/2006/relationships/theme" Target="theme/theme1.xml"/><Relationship Id="rId10" Type="http://schemas.openxmlformats.org/officeDocument/2006/relationships/hyperlink" Target="http://www.receita.fazenda.gov.br/PessoaJuridica/CNPJ/cnpjreva"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receita.fazenda.gov.br/" TargetMode="External"/><Relationship Id="rId14" Type="http://schemas.openxmlformats.org/officeDocument/2006/relationships/hyperlink" Target="https://www.fazenda.sp.gov.br/cadin_estadual/pages/publ/cadin.aspx"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cultura.sp.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C2060-F1B0-4F91-8E86-0C8EDDEE46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14</Pages>
  <Words>6447</Words>
  <Characters>38147</Characters>
  <Application>Microsoft Office Word</Application>
  <DocSecurity>0</DocSecurity>
  <Lines>317</Lines>
  <Paragraphs>89</Paragraphs>
  <ScaleCrop>false</ScaleCrop>
  <HeadingPairs>
    <vt:vector size="2" baseType="variant">
      <vt:variant>
        <vt:lpstr>Título</vt:lpstr>
      </vt:variant>
      <vt:variant>
        <vt:i4>1</vt:i4>
      </vt:variant>
    </vt:vector>
  </HeadingPairs>
  <TitlesOfParts>
    <vt:vector size="1" baseType="lpstr">
      <vt:lpstr/>
    </vt:vector>
  </TitlesOfParts>
  <Company>SEC</Company>
  <LinksUpToDate>false</LinksUpToDate>
  <CharactersWithSpaces>44505</CharactersWithSpaces>
  <SharedDoc>false</SharedDoc>
  <HLinks>
    <vt:vector size="30" baseType="variant">
      <vt:variant>
        <vt:i4>4849717</vt:i4>
      </vt:variant>
      <vt:variant>
        <vt:i4>6</vt:i4>
      </vt:variant>
      <vt:variant>
        <vt:i4>0</vt:i4>
      </vt:variant>
      <vt:variant>
        <vt:i4>5</vt:i4>
      </vt:variant>
      <vt:variant>
        <vt:lpwstr>mailto:museus@sp.gov.br</vt:lpwstr>
      </vt:variant>
      <vt:variant>
        <vt:lpwstr/>
      </vt:variant>
      <vt:variant>
        <vt:i4>6160398</vt:i4>
      </vt:variant>
      <vt:variant>
        <vt:i4>3</vt:i4>
      </vt:variant>
      <vt:variant>
        <vt:i4>0</vt:i4>
      </vt:variant>
      <vt:variant>
        <vt:i4>5</vt:i4>
      </vt:variant>
      <vt:variant>
        <vt:lpwstr>http://www.cultura.sp.gov.br/</vt:lpwstr>
      </vt:variant>
      <vt:variant>
        <vt:lpwstr/>
      </vt:variant>
      <vt:variant>
        <vt:i4>2424932</vt:i4>
      </vt:variant>
      <vt:variant>
        <vt:i4>0</vt:i4>
      </vt:variant>
      <vt:variant>
        <vt:i4>0</vt:i4>
      </vt:variant>
      <vt:variant>
        <vt:i4>5</vt:i4>
      </vt:variant>
      <vt:variant>
        <vt:lpwstr>http://www.transparencia.sp.gov.br/</vt:lpwstr>
      </vt:variant>
      <vt:variant>
        <vt:lpwstr/>
      </vt:variant>
      <vt:variant>
        <vt:i4>3866728</vt:i4>
      </vt:variant>
      <vt:variant>
        <vt:i4>0</vt:i4>
      </vt:variant>
      <vt:variant>
        <vt:i4>0</vt:i4>
      </vt:variant>
      <vt:variant>
        <vt:i4>5</vt:i4>
      </vt:variant>
      <vt:variant>
        <vt:lpwstr>https://www.museus.gov.br/presidencia-publica-decreto-que-regulamenta-o-estatuto-de-museus/</vt:lpwstr>
      </vt:variant>
      <vt:variant>
        <vt:lpwstr/>
      </vt:variant>
      <vt:variant>
        <vt:i4>6160398</vt:i4>
      </vt:variant>
      <vt:variant>
        <vt:i4>2</vt:i4>
      </vt:variant>
      <vt:variant>
        <vt:i4>0</vt:i4>
      </vt:variant>
      <vt:variant>
        <vt:i4>5</vt:i4>
      </vt:variant>
      <vt:variant>
        <vt:lpwstr>http://www.cultura.sp.gov.br/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svivona</dc:creator>
  <cp:lastModifiedBy>ktoledo</cp:lastModifiedBy>
  <cp:revision>6</cp:revision>
  <cp:lastPrinted>2017-11-23T12:27:00Z</cp:lastPrinted>
  <dcterms:created xsi:type="dcterms:W3CDTF">2017-10-06T19:04:00Z</dcterms:created>
  <dcterms:modified xsi:type="dcterms:W3CDTF">2017-11-23T12:29:00Z</dcterms:modified>
</cp:coreProperties>
</file>